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78B1D" w14:textId="63EB11B4" w:rsidR="006933AE" w:rsidRPr="00B266B0" w:rsidRDefault="006933AE" w:rsidP="00116C93">
      <w:pPr>
        <w:pStyle w:val="Header"/>
        <w:tabs>
          <w:tab w:val="right" w:pos="9639"/>
        </w:tabs>
        <w:spacing w:after="0"/>
        <w:rPr>
          <w:bCs/>
          <w:i/>
          <w:sz w:val="24"/>
          <w:szCs w:val="24"/>
        </w:rPr>
      </w:pPr>
      <w:r w:rsidRPr="003A41EF">
        <w:rPr>
          <w:bCs/>
          <w:sz w:val="24"/>
          <w:szCs w:val="24"/>
        </w:rPr>
        <w:t xml:space="preserve">3GPP TSG-RAN WG2 Meeting </w:t>
      </w:r>
      <w:r>
        <w:rPr>
          <w:bCs/>
          <w:sz w:val="24"/>
          <w:szCs w:val="24"/>
        </w:rPr>
        <w:t>#108</w:t>
      </w:r>
      <w:r w:rsidRPr="00B266B0">
        <w:rPr>
          <w:bCs/>
          <w:sz w:val="24"/>
          <w:szCs w:val="24"/>
        </w:rPr>
        <w:tab/>
      </w:r>
      <w:r w:rsidR="00840493" w:rsidRPr="00840493">
        <w:rPr>
          <w:bCs/>
          <w:sz w:val="24"/>
          <w:szCs w:val="24"/>
        </w:rPr>
        <w:t>R2-1916512</w:t>
      </w:r>
      <w:bookmarkStart w:id="0" w:name="_GoBack"/>
      <w:bookmarkEnd w:id="0"/>
    </w:p>
    <w:p w14:paraId="18762B1A" w14:textId="63210772" w:rsidR="004E3F05" w:rsidRPr="007B5CB5" w:rsidRDefault="006933AE" w:rsidP="00116C93">
      <w:pPr>
        <w:pStyle w:val="Header"/>
        <w:tabs>
          <w:tab w:val="right" w:pos="9639"/>
        </w:tabs>
        <w:spacing w:after="0"/>
        <w:rPr>
          <w:rFonts w:eastAsia="SimSun"/>
          <w:bCs/>
          <w:sz w:val="24"/>
          <w:szCs w:val="24"/>
          <w:lang w:val="da-DK"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135951" w:rsidRPr="007B5CB5">
        <w:rPr>
          <w:rFonts w:eastAsia="SimSun"/>
          <w:sz w:val="24"/>
          <w:szCs w:val="24"/>
          <w:lang w:val="da-DK" w:eastAsia="zh-CN"/>
        </w:rPr>
        <w:tab/>
      </w:r>
    </w:p>
    <w:p w14:paraId="6EAA2644" w14:textId="77777777" w:rsidR="004E3F05" w:rsidRPr="007B5CB5" w:rsidRDefault="004E3F05">
      <w:pPr>
        <w:pStyle w:val="Header"/>
        <w:rPr>
          <w:bCs/>
          <w:sz w:val="24"/>
          <w:lang w:val="da-DK"/>
        </w:rPr>
      </w:pPr>
    </w:p>
    <w:p w14:paraId="108AEDAD" w14:textId="53ABF043" w:rsidR="004E3F05" w:rsidRPr="007B5CB5" w:rsidRDefault="00135951">
      <w:pPr>
        <w:pStyle w:val="CRCoverPage"/>
        <w:tabs>
          <w:tab w:val="left" w:pos="1985"/>
        </w:tabs>
        <w:rPr>
          <w:rFonts w:cs="Arial"/>
          <w:b/>
          <w:bCs/>
          <w:sz w:val="24"/>
          <w:lang w:val="da-DK" w:eastAsia="ja-JP"/>
        </w:rPr>
      </w:pPr>
      <w:r w:rsidRPr="007B5CB5">
        <w:rPr>
          <w:rFonts w:cs="Arial"/>
          <w:b/>
          <w:bCs/>
          <w:sz w:val="24"/>
          <w:lang w:val="da-DK"/>
        </w:rPr>
        <w:t>Agenda item:</w:t>
      </w:r>
      <w:r w:rsidRPr="007B5CB5">
        <w:rPr>
          <w:rFonts w:cs="Arial"/>
          <w:b/>
          <w:bCs/>
          <w:sz w:val="24"/>
          <w:lang w:val="da-DK"/>
        </w:rPr>
        <w:tab/>
      </w:r>
      <w:r w:rsidR="00B92C13" w:rsidRPr="008B5A0F">
        <w:rPr>
          <w:rFonts w:cs="Arial"/>
          <w:b/>
          <w:bCs/>
          <w:sz w:val="24"/>
          <w:lang w:eastAsia="ja-JP"/>
        </w:rPr>
        <w:t>6.7.2.2.1</w:t>
      </w:r>
    </w:p>
    <w:p w14:paraId="3CCCB9C6" w14:textId="1531C1BD" w:rsidR="004E3F05" w:rsidRDefault="0013595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r w:rsidR="005C6A64">
        <w:rPr>
          <w:rFonts w:ascii="Arial" w:hAnsi="Arial" w:cs="Arial"/>
          <w:b/>
          <w:bCs/>
          <w:sz w:val="24"/>
        </w:rPr>
        <w:t>, Sequans, Fujitsu</w:t>
      </w:r>
    </w:p>
    <w:p w14:paraId="14FFB60D" w14:textId="2CBDD6B2" w:rsidR="004E3F05" w:rsidRDefault="00135951">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sidR="00DF1971" w:rsidRPr="00DF1971">
        <w:rPr>
          <w:rFonts w:ascii="Arial" w:hAnsi="Arial" w:cs="Arial"/>
          <w:b/>
          <w:bCs/>
          <w:sz w:val="24"/>
        </w:rPr>
        <w:t>Motivation for a dedicated mechanism for misaligned periodicities</w:t>
      </w:r>
      <w:r w:rsidR="00DF1971">
        <w:rPr>
          <w:rFonts w:ascii="Arial" w:hAnsi="Arial" w:cs="Arial"/>
          <w:b/>
          <w:bCs/>
          <w:sz w:val="24"/>
        </w:rPr>
        <w:t xml:space="preserve"> handling</w:t>
      </w:r>
    </w:p>
    <w:p w14:paraId="30F7D163" w14:textId="77777777" w:rsidR="004E3F05" w:rsidRDefault="00135951">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w:t>
      </w:r>
    </w:p>
    <w:p w14:paraId="2E289370" w14:textId="77777777" w:rsidR="004E3F05" w:rsidRDefault="0013595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5AD0CAC" w14:textId="77777777" w:rsidR="004E3F05" w:rsidRDefault="00135951">
      <w:pPr>
        <w:pStyle w:val="Heading1"/>
      </w:pPr>
      <w:r>
        <w:t>1</w:t>
      </w:r>
      <w:r>
        <w:tab/>
        <w:t>Introduction</w:t>
      </w:r>
    </w:p>
    <w:p w14:paraId="41001247" w14:textId="7CAABEC8" w:rsidR="004E3F05" w:rsidRDefault="00135951" w:rsidP="000417C6">
      <w:r>
        <w:t>In RAN plenary meeting #83 one of the TSC topics agreed to be addressed as a part of the WID on “Support of NR Industrial Internet of Things (IoT)” [1] is:</w:t>
      </w:r>
      <w:r w:rsidR="000417C6">
        <w:t xml:space="preserve"> </w:t>
      </w:r>
      <w:r>
        <w:t>Address support for TSC message periodicities with non-integer multiple of NR supported CG/SPS periodicities, as captured in TR 38.825, section 6.5.2. [RAN2, RAN1].</w:t>
      </w:r>
    </w:p>
    <w:p w14:paraId="3ACA0BC1" w14:textId="0227B5E7" w:rsidR="004E3F05" w:rsidRDefault="00135951">
      <w:r>
        <w:t xml:space="preserve">The issue of non-integer multiples of TSC traffic periodicities of CG/SPS periodicities is described in more detail in Table 6.5.2-1 of TR 38.825 [2], </w:t>
      </w:r>
      <w:r w:rsidR="00A55B46">
        <w:t xml:space="preserve">where </w:t>
      </w:r>
      <w:r w:rsidR="000417C6">
        <w:t>“</w:t>
      </w:r>
      <w:r w:rsidR="000417C6">
        <w:rPr>
          <w:rFonts w:eastAsia="SimSun"/>
          <w:b/>
          <w:lang w:val="en-US"/>
        </w:rPr>
        <w:t xml:space="preserve">More efficient adjustment of SPS/CG resource timing in the UE as compared to RRC reconfiguration” </w:t>
      </w:r>
      <w:r w:rsidR="000417C6" w:rsidRPr="000417C6">
        <w:t>was shortlisted as a potential solution</w:t>
      </w:r>
      <w:r>
        <w:t>.</w:t>
      </w:r>
    </w:p>
    <w:p w14:paraId="130096B4" w14:textId="1D2493C8" w:rsidR="004E3F05" w:rsidRDefault="00135951">
      <w:r>
        <w:t>With respect to this objective, RAN2 has agreed the following:</w:t>
      </w:r>
    </w:p>
    <w:tbl>
      <w:tblPr>
        <w:tblStyle w:val="TableGrid"/>
        <w:tblW w:w="9631" w:type="dxa"/>
        <w:tblLook w:val="04A0" w:firstRow="1" w:lastRow="0" w:firstColumn="1" w:lastColumn="0" w:noHBand="0" w:noVBand="1"/>
      </w:tblPr>
      <w:tblGrid>
        <w:gridCol w:w="9631"/>
      </w:tblGrid>
      <w:tr w:rsidR="004E3F05" w14:paraId="2DFD8C3E" w14:textId="77777777">
        <w:tc>
          <w:tcPr>
            <w:tcW w:w="9631" w:type="dxa"/>
            <w:shd w:val="clear" w:color="auto" w:fill="auto"/>
          </w:tcPr>
          <w:p w14:paraId="48E901F9" w14:textId="617112EF" w:rsidR="004E3F05" w:rsidRDefault="00135951" w:rsidP="000417C6">
            <w:pPr>
              <w:pStyle w:val="Agreement"/>
              <w:numPr>
                <w:ilvl w:val="0"/>
                <w:numId w:val="3"/>
              </w:numPr>
              <w:tabs>
                <w:tab w:val="left" w:pos="1309"/>
              </w:tabs>
              <w:ind w:left="600" w:firstLine="0"/>
            </w:pPr>
            <w:r w:rsidRPr="000417C6">
              <w:rPr>
                <w:b w:val="0"/>
                <w:lang w:eastAsia="ja-JP"/>
              </w:rPr>
              <w:t>R2 assumes short SPS/CG periodicities and/or multiple SPS/CG configurations and/or combination thereof could be used to mitigate the periodicity misalignment between the TSN periodicity and CG/SPS periodicity.</w:t>
            </w:r>
            <w:r>
              <w:rPr>
                <w:lang w:eastAsia="ja-JP"/>
              </w:rPr>
              <w:t xml:space="preserve"> Other solutions not precluded, e.g. to address resource consumption. </w:t>
            </w:r>
            <w:r>
              <w:t xml:space="preserve"> </w:t>
            </w:r>
          </w:p>
        </w:tc>
      </w:tr>
    </w:tbl>
    <w:p w14:paraId="4BD23BD6" w14:textId="77777777" w:rsidR="00CD2092" w:rsidRDefault="00CD2092"/>
    <w:p w14:paraId="7AA23054" w14:textId="52214B11" w:rsidR="004E3F05" w:rsidRDefault="00135951">
      <w:r>
        <w:t>In [</w:t>
      </w:r>
      <w:r w:rsidR="009A5E05">
        <w:t>3</w:t>
      </w:r>
      <w:r>
        <w:t xml:space="preserve">] RAN1 replied to the questions asked by RAN2 on the feasibility of shorter SPS periodicities. RAN1 confirmed periodicities of down to slot level are feasible (hence, e.g., 1 </w:t>
      </w:r>
      <w:r w:rsidR="007E7702">
        <w:t xml:space="preserve">or 0.5ms </w:t>
      </w:r>
      <w:r>
        <w:t xml:space="preserve">for SCS of 15 or </w:t>
      </w:r>
      <w:r w:rsidR="002656EF">
        <w:t xml:space="preserve">30 </w:t>
      </w:r>
      <w:r>
        <w:t>kHz</w:t>
      </w:r>
      <w:r w:rsidR="007E7702">
        <w:t>, respectively</w:t>
      </w:r>
      <w:r>
        <w:t>)</w:t>
      </w:r>
      <w:r w:rsidR="000417C6">
        <w:t>.</w:t>
      </w:r>
      <w:r>
        <w:t xml:space="preserve"> </w:t>
      </w:r>
    </w:p>
    <w:p w14:paraId="5683A848" w14:textId="55722D1D" w:rsidR="00B50BFF" w:rsidRDefault="00833A1F" w:rsidP="003322B8">
      <w:r>
        <w:t xml:space="preserve">While the agreed periodicities and configurations are a good starting </w:t>
      </w:r>
      <w:r w:rsidR="00F7080A">
        <w:t xml:space="preserve">point </w:t>
      </w:r>
      <w:r w:rsidR="007931D8">
        <w:t xml:space="preserve">to handle </w:t>
      </w:r>
      <w:r w:rsidR="00464042">
        <w:t xml:space="preserve">TSC flows with </w:t>
      </w:r>
      <w:r w:rsidR="007931D8">
        <w:t xml:space="preserve">arbitrary periodicities, </w:t>
      </w:r>
      <w:r w:rsidR="00B50BFF">
        <w:t>the</w:t>
      </w:r>
      <w:r w:rsidR="00A942BC">
        <w:t>re are</w:t>
      </w:r>
      <w:r w:rsidR="00B50BFF">
        <w:t xml:space="preserve"> </w:t>
      </w:r>
      <w:r w:rsidR="00A942BC">
        <w:t xml:space="preserve">certain </w:t>
      </w:r>
      <w:r w:rsidR="00B50BFF">
        <w:t xml:space="preserve">issues with </w:t>
      </w:r>
      <w:r w:rsidR="000417C6">
        <w:t>TSC</w:t>
      </w:r>
      <w:r w:rsidR="00B50BFF">
        <w:t xml:space="preserve"> periodicities that are not among supported CG/SPS periodicities </w:t>
      </w:r>
      <w:r w:rsidR="003322B8">
        <w:t xml:space="preserve">or </w:t>
      </w:r>
      <w:r w:rsidR="00B50BFF">
        <w:t>are non-integer multiple of a TDD period, e.g., 0.625ms</w:t>
      </w:r>
      <w:r w:rsidR="00A942BC">
        <w:t>, and which</w:t>
      </w:r>
      <w:r w:rsidR="003322B8">
        <w:t xml:space="preserve"> should also be </w:t>
      </w:r>
      <w:r w:rsidR="0082547F">
        <w:t>considered.</w:t>
      </w:r>
      <w:r w:rsidR="003322B8">
        <w:t xml:space="preserve"> </w:t>
      </w:r>
      <w:r w:rsidR="0007712C">
        <w:t>This paper discusses motivations to introduce a dedicated mechanism to address the issue of ‘misaligned TSC periodicities’ treatment</w:t>
      </w:r>
      <w:r w:rsidR="00A942BC">
        <w:t xml:space="preserve"> and proposes a way forward.</w:t>
      </w:r>
    </w:p>
    <w:p w14:paraId="12B9BE0C" w14:textId="77777777" w:rsidR="004E3F05" w:rsidRDefault="00135951">
      <w:pPr>
        <w:pStyle w:val="Heading1"/>
      </w:pPr>
      <w:r>
        <w:t>2</w:t>
      </w:r>
      <w:r>
        <w:tab/>
        <w:t>Motivation</w:t>
      </w:r>
    </w:p>
    <w:p w14:paraId="54CC0799" w14:textId="4672FFAD" w:rsidR="00F9453B" w:rsidRDefault="003C3E5B" w:rsidP="003C3E5B">
      <w:r>
        <w:t xml:space="preserve">High spectral and signalling efficiency has been originally a key motivation for the introduction of SPS/CG to provide a good match </w:t>
      </w:r>
      <w:r w:rsidR="00F2254D">
        <w:t>with</w:t>
      </w:r>
      <w:r>
        <w:t xml:space="preserve"> periodic traffic flows</w:t>
      </w:r>
      <w:r w:rsidR="004507CF">
        <w:t xml:space="preserve">. </w:t>
      </w:r>
      <w:r w:rsidR="00F9453B">
        <w:t>Some companies indicated during RAN2#107bis meeting that c</w:t>
      </w:r>
      <w:r w:rsidR="004507CF">
        <w:t>urrently agreed methods</w:t>
      </w:r>
      <w:r w:rsidR="004D16CE">
        <w:t xml:space="preserve"> that </w:t>
      </w:r>
      <w:r w:rsidR="004507CF">
        <w:t xml:space="preserve">involve using either a lower CG/SPS periodicity or resorting to use multiple CG/SPS configurations for a single TSC flow </w:t>
      </w:r>
      <w:r w:rsidR="00F9453B">
        <w:t>can be utilized to solve the issue with no further modifications to specifications. However, there are several issue</w:t>
      </w:r>
      <w:r w:rsidR="00DC2F25">
        <w:t>s</w:t>
      </w:r>
      <w:r w:rsidR="00F9453B">
        <w:t xml:space="preserve"> with that approach:</w:t>
      </w:r>
    </w:p>
    <w:p w14:paraId="4EF4AFFD" w14:textId="2DAB904B" w:rsidR="00F9453B" w:rsidRDefault="00F9453B" w:rsidP="00F9453B">
      <w:pPr>
        <w:pStyle w:val="ListParagraph"/>
        <w:numPr>
          <w:ilvl w:val="0"/>
          <w:numId w:val="19"/>
        </w:numPr>
      </w:pPr>
      <w:r>
        <w:t xml:space="preserve">Such methods are </w:t>
      </w:r>
      <w:r w:rsidR="004507CF">
        <w:t>inefficient for f</w:t>
      </w:r>
      <w:r w:rsidR="00F2254D">
        <w:t xml:space="preserve">ulfilling demanding </w:t>
      </w:r>
      <w:r w:rsidR="00F63A21">
        <w:t xml:space="preserve">TSC </w:t>
      </w:r>
      <w:r>
        <w:t>Q</w:t>
      </w:r>
      <w:r w:rsidR="00F2254D">
        <w:t>oS targets</w:t>
      </w:r>
      <w:r w:rsidR="004D16CE">
        <w:t xml:space="preserve"> </w:t>
      </w:r>
      <w:r w:rsidR="00F2254D">
        <w:t>with mis</w:t>
      </w:r>
      <w:r w:rsidR="000B03A8">
        <w:t xml:space="preserve">aligned NR </w:t>
      </w:r>
      <w:r w:rsidR="007515C6">
        <w:t>CG/SPS</w:t>
      </w:r>
      <w:r w:rsidR="000B03A8">
        <w:t xml:space="preserve"> </w:t>
      </w:r>
      <w:r w:rsidR="0082547F">
        <w:t xml:space="preserve">or TDD </w:t>
      </w:r>
      <w:r w:rsidR="000B03A8">
        <w:t>periodicities</w:t>
      </w:r>
      <w:r w:rsidR="004D16CE">
        <w:t>. With TSC, a m</w:t>
      </w:r>
      <w:r w:rsidR="009C5DE8">
        <w:t>is</w:t>
      </w:r>
      <w:r w:rsidR="009E4610">
        <w:t xml:space="preserve">alignment </w:t>
      </w:r>
      <w:r w:rsidR="009C5DE8">
        <w:t xml:space="preserve">delay should be minimized </w:t>
      </w:r>
      <w:r w:rsidR="004507CF" w:rsidRPr="004507CF">
        <w:t xml:space="preserve">to avoid sacrificing </w:t>
      </w:r>
      <w:r>
        <w:t>U</w:t>
      </w:r>
      <w:r w:rsidR="004507CF" w:rsidRPr="004507CF">
        <w:t>RLLC grade of latency</w:t>
      </w:r>
      <w:r w:rsidR="009C5DE8">
        <w:t>.</w:t>
      </w:r>
      <w:r w:rsidR="00204447">
        <w:t xml:space="preserve"> </w:t>
      </w:r>
    </w:p>
    <w:p w14:paraId="3B27668D" w14:textId="7EE9A73B" w:rsidR="00F9453B" w:rsidRDefault="00F9453B" w:rsidP="00F9453B">
      <w:pPr>
        <w:pStyle w:val="ListParagraph"/>
        <w:numPr>
          <w:ilvl w:val="0"/>
          <w:numId w:val="19"/>
        </w:numPr>
      </w:pPr>
      <w:r>
        <w:t>Multiple CG/SPS configurations were specified in order to enable support for multiple TSC flows. Using multiple configuration</w:t>
      </w:r>
      <w:r w:rsidR="007256A7">
        <w:t>s</w:t>
      </w:r>
      <w:r>
        <w:t xml:space="preserve"> for a single flow limits the number of flows which can be supported.</w:t>
      </w:r>
    </w:p>
    <w:p w14:paraId="486D7EFD" w14:textId="77777777" w:rsidR="00F9453B" w:rsidRDefault="00F9453B" w:rsidP="00F9453B">
      <w:pPr>
        <w:pStyle w:val="ListParagraph"/>
        <w:numPr>
          <w:ilvl w:val="0"/>
          <w:numId w:val="19"/>
        </w:numPr>
      </w:pPr>
      <w:r>
        <w:t xml:space="preserve">Using CG/SPS configuration with shorter periodicity suffers from </w:t>
      </w:r>
      <w:r w:rsidR="00183940">
        <w:t>three</w:t>
      </w:r>
      <w:r>
        <w:t xml:space="preserve"> issues:</w:t>
      </w:r>
    </w:p>
    <w:p w14:paraId="21CCF4AC" w14:textId="5452F02F" w:rsidR="00F9453B" w:rsidRDefault="00F9453B" w:rsidP="00F9453B">
      <w:pPr>
        <w:pStyle w:val="ListParagraph"/>
        <w:numPr>
          <w:ilvl w:val="1"/>
          <w:numId w:val="19"/>
        </w:numPr>
      </w:pPr>
      <w:r>
        <w:t xml:space="preserve">The signalling of traffic periodicity </w:t>
      </w:r>
      <w:r w:rsidR="00784075">
        <w:t xml:space="preserve">by TSCAI is done with 1us granularity meaning that </w:t>
      </w:r>
      <w:r w:rsidR="00183940">
        <w:t xml:space="preserve">there will be some misalignment between the traffic arrival at the UE and the time of data arrival assumed by the </w:t>
      </w:r>
      <w:proofErr w:type="spellStart"/>
      <w:r w:rsidR="00183940">
        <w:t>gNB</w:t>
      </w:r>
      <w:proofErr w:type="spellEnd"/>
      <w:r w:rsidR="00183940">
        <w:t xml:space="preserve">. This may result in misalignment between the CG occasion which will be used by the UE and the CG occasion where the </w:t>
      </w:r>
      <w:proofErr w:type="spellStart"/>
      <w:r w:rsidR="00183940">
        <w:t>gNB</w:t>
      </w:r>
      <w:proofErr w:type="spellEnd"/>
      <w:r w:rsidR="00183940">
        <w:t xml:space="preserve"> expects the UE to transmit.</w:t>
      </w:r>
    </w:p>
    <w:p w14:paraId="0CD51FB5" w14:textId="02B9553F" w:rsidR="00183940" w:rsidRDefault="007256A7" w:rsidP="00F9453B">
      <w:pPr>
        <w:pStyle w:val="ListParagraph"/>
        <w:numPr>
          <w:ilvl w:val="1"/>
          <w:numId w:val="19"/>
        </w:numPr>
      </w:pPr>
      <w:r>
        <w:lastRenderedPageBreak/>
        <w:t>The same</w:t>
      </w:r>
      <w:r w:rsidR="00183940">
        <w:t xml:space="preserve"> issue may be caused by the message arrival jitter. Similarly as above, it may happen that the UE transmits in the CG occasions where the </w:t>
      </w:r>
      <w:proofErr w:type="spellStart"/>
      <w:r w:rsidR="00183940">
        <w:t>gNB</w:t>
      </w:r>
      <w:proofErr w:type="spellEnd"/>
      <w:r w:rsidR="00183940">
        <w:t xml:space="preserve"> does not expect it to transmit.</w:t>
      </w:r>
    </w:p>
    <w:p w14:paraId="626A3404" w14:textId="56506396" w:rsidR="00183940" w:rsidRDefault="00183940" w:rsidP="00B92C13">
      <w:pPr>
        <w:pStyle w:val="ListParagraph"/>
        <w:numPr>
          <w:ilvl w:val="1"/>
          <w:numId w:val="19"/>
        </w:numPr>
      </w:pPr>
      <w:r>
        <w:t>For downlink direction, there is an additional issue, because SPS skipping is not specified. This means that UE, upon failing to receive data in an SPS occasion, is required to send HARQ-NACK to the network resulting in a lot of signalling. Also, the UE’s power consumption and processing power is unnecessarily impacted. Even if SPS skipping was introduced, the two issues above remain.</w:t>
      </w:r>
    </w:p>
    <w:p w14:paraId="670297AC" w14:textId="7899FA75" w:rsidR="001970F5" w:rsidRDefault="00E327CB" w:rsidP="001970F5">
      <w:pPr>
        <w:rPr>
          <w:b/>
        </w:rPr>
      </w:pPr>
      <w:r w:rsidRPr="00DB59CF">
        <w:rPr>
          <w:b/>
        </w:rPr>
        <w:t xml:space="preserve">Observation 1: </w:t>
      </w:r>
      <w:r w:rsidR="001970F5">
        <w:rPr>
          <w:b/>
        </w:rPr>
        <w:t>When</w:t>
      </w:r>
      <w:r w:rsidRPr="00DB59CF">
        <w:rPr>
          <w:b/>
        </w:rPr>
        <w:t xml:space="preserve"> multiple CG/SPS configurations </w:t>
      </w:r>
      <w:r w:rsidR="001970F5">
        <w:rPr>
          <w:b/>
        </w:rPr>
        <w:t>are used to handle a single traffic flow the number of TSC flows that can be handled in RAN is decreased. There is a trade-off between the number of used CG/SPS configurations and misalignment delay.</w:t>
      </w:r>
    </w:p>
    <w:p w14:paraId="48FE1693" w14:textId="1609CF41" w:rsidR="001970F5" w:rsidRDefault="001970F5" w:rsidP="001970F5">
      <w:pPr>
        <w:rPr>
          <w:b/>
        </w:rPr>
      </w:pPr>
      <w:r w:rsidRPr="00DB59CF">
        <w:rPr>
          <w:b/>
        </w:rPr>
        <w:t xml:space="preserve">Observation </w:t>
      </w:r>
      <w:r>
        <w:rPr>
          <w:b/>
        </w:rPr>
        <w:t>2</w:t>
      </w:r>
      <w:r w:rsidRPr="00DB59CF">
        <w:rPr>
          <w:b/>
        </w:rPr>
        <w:t xml:space="preserve">: </w:t>
      </w:r>
      <w:r>
        <w:rPr>
          <w:b/>
        </w:rPr>
        <w:t xml:space="preserve">When </w:t>
      </w:r>
      <w:r w:rsidRPr="001970F5">
        <w:rPr>
          <w:b/>
        </w:rPr>
        <w:t xml:space="preserve">CG/SPS configuration with shorter periodicity </w:t>
      </w:r>
      <w:r>
        <w:rPr>
          <w:b/>
        </w:rPr>
        <w:t xml:space="preserve">is used to </w:t>
      </w:r>
      <w:r w:rsidRPr="00DB59CF">
        <w:rPr>
          <w:b/>
        </w:rPr>
        <w:t xml:space="preserve">support arbitrary TSC periodicities </w:t>
      </w:r>
      <w:r>
        <w:rPr>
          <w:b/>
        </w:rPr>
        <w:t>the following issues exist:</w:t>
      </w:r>
    </w:p>
    <w:p w14:paraId="72CBA235" w14:textId="41F308B7" w:rsidR="001970F5" w:rsidRDefault="001970F5" w:rsidP="001970F5">
      <w:pPr>
        <w:pStyle w:val="ListParagraph"/>
        <w:numPr>
          <w:ilvl w:val="0"/>
          <w:numId w:val="23"/>
        </w:numPr>
        <w:rPr>
          <w:b/>
        </w:rPr>
      </w:pPr>
      <w:r>
        <w:rPr>
          <w:b/>
        </w:rPr>
        <w:t xml:space="preserve">It may result in misalignment between CG/SPS occasion chosen by the UE and the </w:t>
      </w:r>
      <w:proofErr w:type="spellStart"/>
      <w:r>
        <w:rPr>
          <w:b/>
        </w:rPr>
        <w:t>gNB</w:t>
      </w:r>
      <w:proofErr w:type="spellEnd"/>
      <w:r>
        <w:rPr>
          <w:b/>
        </w:rPr>
        <w:t xml:space="preserve"> due to jitter or due to discrepancy between burst arrival time in TSCAI and real message burst arrival time.</w:t>
      </w:r>
    </w:p>
    <w:p w14:paraId="23A238E3" w14:textId="30099D1F" w:rsidR="001970F5" w:rsidRPr="001970F5" w:rsidRDefault="001970F5" w:rsidP="001970F5">
      <w:pPr>
        <w:pStyle w:val="ListParagraph"/>
        <w:numPr>
          <w:ilvl w:val="0"/>
          <w:numId w:val="23"/>
        </w:numPr>
        <w:rPr>
          <w:b/>
        </w:rPr>
      </w:pPr>
      <w:r>
        <w:rPr>
          <w:b/>
        </w:rPr>
        <w:t>The solution cannot be directly applied for downlink due to no SPS skipping being currently specified.</w:t>
      </w:r>
    </w:p>
    <w:p w14:paraId="35F1B33E" w14:textId="739C1AE6" w:rsidR="00353565" w:rsidRDefault="00353565" w:rsidP="00F9453B">
      <w:r>
        <w:t>Furthermore, it would be important to ensure that multiple flows with arbitrary periodicities can be established in a single cell from potentially many UEs. In case the we rely on always choosing the CG/SPS occasion closest to the traffic arrival, this flexibility might not be achieved and either the flow capacity would decrease or there would be collisions between the flows from different UEs. At the same time, always choosing the closest occasion is usually not required from the latency requirement perspective.</w:t>
      </w:r>
    </w:p>
    <w:p w14:paraId="7B2CA5DD" w14:textId="5CC8DD5D" w:rsidR="00353565" w:rsidRPr="00353565" w:rsidRDefault="00353565" w:rsidP="00F9453B">
      <w:pPr>
        <w:rPr>
          <w:b/>
        </w:rPr>
      </w:pPr>
      <w:bookmarkStart w:id="1" w:name="_Hlk25052351"/>
      <w:r>
        <w:rPr>
          <w:b/>
        </w:rPr>
        <w:t>Observation 3: It is important that the designed mechanism ensures the flexibility of configuration allowing to multiplex high number of TSC flows with arbitrary periodicities.</w:t>
      </w:r>
    </w:p>
    <w:bookmarkEnd w:id="1"/>
    <w:p w14:paraId="7FBF90FD" w14:textId="04AE8359" w:rsidR="00E9278C" w:rsidRDefault="001970F5" w:rsidP="00F9453B">
      <w:r>
        <w:t xml:space="preserve">Based on these observations, we think </w:t>
      </w:r>
      <w:r w:rsidR="00E9278C">
        <w:t>the</w:t>
      </w:r>
      <w:r w:rsidR="007256A7">
        <w:t>re is a need for the</w:t>
      </w:r>
      <w:r w:rsidR="00E9278C">
        <w:t xml:space="preserve"> s</w:t>
      </w:r>
      <w:r w:rsidR="00ED2392">
        <w:t xml:space="preserve">olution that does not </w:t>
      </w:r>
      <w:r w:rsidR="00E9278C">
        <w:t xml:space="preserve">suffer from the issues above </w:t>
      </w:r>
      <w:r w:rsidR="007256A7">
        <w:t xml:space="preserve">and which </w:t>
      </w:r>
      <w:proofErr w:type="gramStart"/>
      <w:r w:rsidR="007256A7">
        <w:t xml:space="preserve">is capable of </w:t>
      </w:r>
      <w:r w:rsidR="00E9278C">
        <w:t>ensur</w:t>
      </w:r>
      <w:r w:rsidR="007256A7">
        <w:t>ing</w:t>
      </w:r>
      <w:proofErr w:type="gramEnd"/>
      <w:r w:rsidR="00E9278C">
        <w:t xml:space="preserve"> that both </w:t>
      </w:r>
      <w:proofErr w:type="spellStart"/>
      <w:r w:rsidR="00E9278C">
        <w:t>gNB</w:t>
      </w:r>
      <w:proofErr w:type="spellEnd"/>
      <w:r w:rsidR="00E9278C">
        <w:t xml:space="preserve"> and UE have the same understanding of which CG/SPS occasion will be used for TSC traffic. </w:t>
      </w:r>
      <w:r w:rsidR="00A952ED">
        <w:t>Therefore</w:t>
      </w:r>
      <w:r w:rsidR="00E9278C">
        <w:t>, we propose the following:</w:t>
      </w:r>
    </w:p>
    <w:p w14:paraId="350187EC" w14:textId="7B1FFDE3" w:rsidR="00E9278C" w:rsidRDefault="00E9278C" w:rsidP="00F9453B">
      <w:pPr>
        <w:rPr>
          <w:b/>
        </w:rPr>
      </w:pPr>
      <w:r>
        <w:rPr>
          <w:b/>
        </w:rPr>
        <w:t xml:space="preserve">Proposal 1: RAN2 should specify the solution for </w:t>
      </w:r>
      <w:r w:rsidR="007A70F9">
        <w:rPr>
          <w:b/>
        </w:rPr>
        <w:t>not aligned</w:t>
      </w:r>
      <w:r>
        <w:rPr>
          <w:b/>
        </w:rPr>
        <w:t xml:space="preserve"> TSC periodicities</w:t>
      </w:r>
      <w:r w:rsidR="007A70F9">
        <w:rPr>
          <w:b/>
        </w:rPr>
        <w:t xml:space="preserve"> </w:t>
      </w:r>
      <w:r>
        <w:rPr>
          <w:b/>
        </w:rPr>
        <w:t xml:space="preserve">support, which allows </w:t>
      </w:r>
      <w:proofErr w:type="spellStart"/>
      <w:r>
        <w:rPr>
          <w:b/>
        </w:rPr>
        <w:t>gNB</w:t>
      </w:r>
      <w:proofErr w:type="spellEnd"/>
      <w:r>
        <w:rPr>
          <w:b/>
        </w:rPr>
        <w:t xml:space="preserve"> and UE to unambiguously determine when the data transmission will occur, i.e. which CG/SPS occasion will be used for transmission. </w:t>
      </w:r>
    </w:p>
    <w:p w14:paraId="3AFA0676" w14:textId="1BA842D3" w:rsidR="00E9278C" w:rsidRDefault="00E9278C" w:rsidP="00F9453B">
      <w:r w:rsidRPr="00B92C13">
        <w:t>To achieve that</w:t>
      </w:r>
      <w:r>
        <w:t>, we believe that determination of CG/SPS occasion to be used for transmission of packets with an</w:t>
      </w:r>
      <w:r w:rsidR="007A70F9">
        <w:t xml:space="preserve"> </w:t>
      </w:r>
      <w:r w:rsidR="007256A7">
        <w:t>mis</w:t>
      </w:r>
      <w:r w:rsidR="007A70F9">
        <w:t>aligned</w:t>
      </w:r>
      <w:r>
        <w:t xml:space="preserve"> TSC periodicity should be based on the formula specified in MAC specifications.</w:t>
      </w:r>
    </w:p>
    <w:p w14:paraId="391EEAA3" w14:textId="5C9AE41B" w:rsidR="00E9278C" w:rsidRPr="00E9278C" w:rsidRDefault="00E9278C" w:rsidP="00F9453B">
      <w:r>
        <w:rPr>
          <w:b/>
        </w:rPr>
        <w:t xml:space="preserve">Proposal 2: To support </w:t>
      </w:r>
      <w:r w:rsidR="007256A7">
        <w:rPr>
          <w:b/>
        </w:rPr>
        <w:t>misaligned</w:t>
      </w:r>
      <w:r>
        <w:rPr>
          <w:b/>
        </w:rPr>
        <w:t xml:space="preserve"> TSC periodicities, RAN2 should specify a dedicated CG/SPS occasion determination formula </w:t>
      </w:r>
      <w:r w:rsidRPr="00B92C13">
        <w:rPr>
          <w:b/>
        </w:rPr>
        <w:t>in MAC.</w:t>
      </w:r>
      <w:r w:rsidR="00A952ED">
        <w:rPr>
          <w:b/>
        </w:rPr>
        <w:t xml:space="preserve"> The exact formula is FFS.</w:t>
      </w:r>
    </w:p>
    <w:p w14:paraId="06C9D555" w14:textId="1AE4AECE" w:rsidR="00683FEC" w:rsidRDefault="00683FEC" w:rsidP="00683FEC">
      <w:pPr>
        <w:rPr>
          <w:b/>
        </w:rPr>
      </w:pPr>
      <w:bookmarkStart w:id="2" w:name="_Hlk23371875"/>
    </w:p>
    <w:bookmarkEnd w:id="2"/>
    <w:p w14:paraId="069935E1" w14:textId="65A0EB0A" w:rsidR="004E3F05" w:rsidRDefault="00A952ED">
      <w:pPr>
        <w:pStyle w:val="Heading1"/>
      </w:pPr>
      <w:r>
        <w:t>3</w:t>
      </w:r>
      <w:r w:rsidR="00135951">
        <w:tab/>
        <w:t>Conclusion</w:t>
      </w:r>
      <w:r w:rsidR="00A27455">
        <w:t xml:space="preserve">  </w:t>
      </w:r>
      <w:r w:rsidR="00865800">
        <w:t xml:space="preserve"> </w:t>
      </w:r>
    </w:p>
    <w:p w14:paraId="3CBBEC08" w14:textId="2B36B2FB" w:rsidR="0007786D" w:rsidRDefault="0007786D" w:rsidP="0007786D">
      <w:r>
        <w:t>The following is observed in the paper:</w:t>
      </w:r>
    </w:p>
    <w:p w14:paraId="313C06FB" w14:textId="35313B47" w:rsidR="0007786D" w:rsidRDefault="0007786D" w:rsidP="0007786D">
      <w:pPr>
        <w:rPr>
          <w:b/>
        </w:rPr>
      </w:pPr>
      <w:r w:rsidRPr="00DB59CF">
        <w:rPr>
          <w:b/>
        </w:rPr>
        <w:t xml:space="preserve">Observation 1: </w:t>
      </w:r>
      <w:r>
        <w:rPr>
          <w:b/>
        </w:rPr>
        <w:t>When</w:t>
      </w:r>
      <w:r w:rsidRPr="00DB59CF">
        <w:rPr>
          <w:b/>
        </w:rPr>
        <w:t xml:space="preserve"> multiple CG/SPS configurations </w:t>
      </w:r>
      <w:r>
        <w:rPr>
          <w:b/>
        </w:rPr>
        <w:t>are used to handle a single traffic flow the number of TSC flows that can be handled in RAN is decreased. There is a trade-off between the number of used CG/SPS configurations and misalignment delay.</w:t>
      </w:r>
    </w:p>
    <w:p w14:paraId="66E4986F" w14:textId="77777777" w:rsidR="0007786D" w:rsidRDefault="0007786D" w:rsidP="0007786D">
      <w:pPr>
        <w:rPr>
          <w:b/>
        </w:rPr>
      </w:pPr>
      <w:r w:rsidRPr="00DB59CF">
        <w:rPr>
          <w:b/>
        </w:rPr>
        <w:t xml:space="preserve">Observation </w:t>
      </w:r>
      <w:r>
        <w:rPr>
          <w:b/>
        </w:rPr>
        <w:t>2</w:t>
      </w:r>
      <w:r w:rsidRPr="00DB59CF">
        <w:rPr>
          <w:b/>
        </w:rPr>
        <w:t xml:space="preserve">: </w:t>
      </w:r>
      <w:r>
        <w:rPr>
          <w:b/>
        </w:rPr>
        <w:t xml:space="preserve">When </w:t>
      </w:r>
      <w:r w:rsidRPr="001970F5">
        <w:rPr>
          <w:b/>
        </w:rPr>
        <w:t xml:space="preserve">CG/SPS configuration with shorter periodicity </w:t>
      </w:r>
      <w:r>
        <w:rPr>
          <w:b/>
        </w:rPr>
        <w:t xml:space="preserve">is used to </w:t>
      </w:r>
      <w:r w:rsidRPr="00DB59CF">
        <w:rPr>
          <w:b/>
        </w:rPr>
        <w:t xml:space="preserve">support arbitrary TSC periodicities </w:t>
      </w:r>
      <w:r>
        <w:rPr>
          <w:b/>
        </w:rPr>
        <w:t>the following issues exist:</w:t>
      </w:r>
    </w:p>
    <w:p w14:paraId="6AB8BE93" w14:textId="77777777" w:rsidR="0007786D" w:rsidRDefault="0007786D" w:rsidP="0007786D">
      <w:pPr>
        <w:pStyle w:val="ListParagraph"/>
        <w:numPr>
          <w:ilvl w:val="0"/>
          <w:numId w:val="23"/>
        </w:numPr>
        <w:rPr>
          <w:b/>
        </w:rPr>
      </w:pPr>
      <w:r>
        <w:rPr>
          <w:b/>
        </w:rPr>
        <w:t xml:space="preserve">It may result in misalignment between CG/SPS occasion chosen by the UE and the </w:t>
      </w:r>
      <w:proofErr w:type="spellStart"/>
      <w:r>
        <w:rPr>
          <w:b/>
        </w:rPr>
        <w:t>gNB</w:t>
      </w:r>
      <w:proofErr w:type="spellEnd"/>
      <w:r>
        <w:rPr>
          <w:b/>
        </w:rPr>
        <w:t xml:space="preserve"> due to jitter or due to discrepancy between burst arrival time in TSCAI and real message burst arrival time.</w:t>
      </w:r>
    </w:p>
    <w:p w14:paraId="4C740EF4" w14:textId="77777777" w:rsidR="0007786D" w:rsidRPr="001970F5" w:rsidRDefault="0007786D" w:rsidP="0007786D">
      <w:pPr>
        <w:pStyle w:val="ListParagraph"/>
        <w:numPr>
          <w:ilvl w:val="0"/>
          <w:numId w:val="23"/>
        </w:numPr>
        <w:rPr>
          <w:b/>
        </w:rPr>
      </w:pPr>
      <w:r>
        <w:rPr>
          <w:b/>
        </w:rPr>
        <w:t>The solution cannot be directly applied for downlink due to no SPS skipping being currently specified.</w:t>
      </w:r>
    </w:p>
    <w:p w14:paraId="3E0E396E" w14:textId="0CE8068D" w:rsidR="003E70D7" w:rsidRPr="003E70D7" w:rsidRDefault="003E70D7" w:rsidP="00DB59CF">
      <w:pPr>
        <w:rPr>
          <w:b/>
        </w:rPr>
      </w:pPr>
      <w:r w:rsidRPr="003E70D7">
        <w:rPr>
          <w:b/>
        </w:rPr>
        <w:t>Observation 3: It is important that the designed mechanism ensures the flexibility of configuration allowing to multiplex high number of TSC flows with arbitrary periodicities.</w:t>
      </w:r>
    </w:p>
    <w:p w14:paraId="7F3B9417" w14:textId="700D01E2" w:rsidR="00DB59CF" w:rsidRDefault="00135951" w:rsidP="00DB59CF">
      <w:pPr>
        <w:rPr>
          <w:b/>
        </w:rPr>
      </w:pPr>
      <w:r>
        <w:t xml:space="preserve">Based on the above analysis and observations, we </w:t>
      </w:r>
      <w:r w:rsidR="00FB741F">
        <w:t>h</w:t>
      </w:r>
      <w:r>
        <w:t>ave the following proposals:</w:t>
      </w:r>
      <w:r w:rsidR="00DB59CF" w:rsidRPr="00DB59CF">
        <w:rPr>
          <w:b/>
        </w:rPr>
        <w:t xml:space="preserve"> </w:t>
      </w:r>
    </w:p>
    <w:p w14:paraId="4C26B996" w14:textId="77777777" w:rsidR="003C1E23" w:rsidRDefault="003C1E23" w:rsidP="003C1E23">
      <w:pPr>
        <w:rPr>
          <w:b/>
        </w:rPr>
      </w:pPr>
      <w:r>
        <w:rPr>
          <w:b/>
        </w:rPr>
        <w:lastRenderedPageBreak/>
        <w:t xml:space="preserve">Proposal 1: RAN2 should specify the solution for not aligned TSC periodicities support, which allows </w:t>
      </w:r>
      <w:proofErr w:type="spellStart"/>
      <w:r>
        <w:rPr>
          <w:b/>
        </w:rPr>
        <w:t>gNB</w:t>
      </w:r>
      <w:proofErr w:type="spellEnd"/>
      <w:r>
        <w:rPr>
          <w:b/>
        </w:rPr>
        <w:t xml:space="preserve"> and UE to unambiguously determine when the data transmission will occur, i.e. which CG/SPS occasion will be used for transmission. </w:t>
      </w:r>
    </w:p>
    <w:p w14:paraId="04AA8331" w14:textId="5992B02F" w:rsidR="003C1E23" w:rsidRPr="00E9278C" w:rsidRDefault="003C1E23" w:rsidP="003C1E23">
      <w:r>
        <w:rPr>
          <w:b/>
        </w:rPr>
        <w:t xml:space="preserve">Proposal 2: To support misaligned TSC periodicities, RAN2 should specify a dedicated CG/SPS occasion determination formula </w:t>
      </w:r>
      <w:r w:rsidRPr="00B92C13">
        <w:rPr>
          <w:b/>
        </w:rPr>
        <w:t>in MAC.</w:t>
      </w:r>
      <w:r w:rsidR="00A952ED" w:rsidRPr="00A952ED">
        <w:rPr>
          <w:b/>
        </w:rPr>
        <w:t xml:space="preserve"> </w:t>
      </w:r>
      <w:r w:rsidR="00A952ED">
        <w:rPr>
          <w:b/>
        </w:rPr>
        <w:t>The exact formula is FFS.</w:t>
      </w:r>
    </w:p>
    <w:p w14:paraId="0291C425" w14:textId="20CFDF90" w:rsidR="00DB59CF" w:rsidRPr="00DB59CF" w:rsidRDefault="00DB59CF" w:rsidP="00DB59CF">
      <w:pPr>
        <w:rPr>
          <w:b/>
        </w:rPr>
      </w:pPr>
    </w:p>
    <w:p w14:paraId="2E8810E4" w14:textId="77777777" w:rsidR="004E3F05" w:rsidRDefault="00135951">
      <w:pPr>
        <w:pStyle w:val="Heading1"/>
      </w:pPr>
      <w:r>
        <w:t>References</w:t>
      </w:r>
    </w:p>
    <w:p w14:paraId="34FCC708" w14:textId="77777777" w:rsidR="004E3F05" w:rsidRDefault="00135951">
      <w:pPr>
        <w:numPr>
          <w:ilvl w:val="0"/>
          <w:numId w:val="1"/>
        </w:numPr>
        <w:textAlignment w:val="baseline"/>
        <w:rPr>
          <w:lang w:val="en-US"/>
        </w:rPr>
      </w:pPr>
      <w:bookmarkStart w:id="3" w:name="_Ref75086397"/>
      <w:r>
        <w:rPr>
          <w:lang w:val="en-US"/>
        </w:rPr>
        <w:t xml:space="preserve">RP-190728, </w:t>
      </w:r>
      <w:r>
        <w:rPr>
          <w:i/>
          <w:lang w:val="en-US"/>
        </w:rPr>
        <w:t>New WID: Support of NR Industrial Internet of Things (IoT),</w:t>
      </w:r>
      <w:r>
        <w:rPr>
          <w:lang w:val="en-US"/>
        </w:rPr>
        <w:t xml:space="preserve"> Nokia, Nokia Shanghai Bell, Mar. 2019.</w:t>
      </w:r>
      <w:bookmarkEnd w:id="3"/>
    </w:p>
    <w:p w14:paraId="606C4D54" w14:textId="77777777" w:rsidR="004E3F05" w:rsidRDefault="00135951">
      <w:pPr>
        <w:numPr>
          <w:ilvl w:val="0"/>
          <w:numId w:val="1"/>
        </w:numPr>
        <w:textAlignment w:val="baseline"/>
        <w:rPr>
          <w:lang w:val="en-US"/>
        </w:rPr>
      </w:pPr>
      <w:r>
        <w:rPr>
          <w:lang w:val="en-US"/>
        </w:rPr>
        <w:t xml:space="preserve">3GPP TR 38.825 V1.0.0, Mar. 2019. </w:t>
      </w:r>
    </w:p>
    <w:p w14:paraId="5FFD59CD" w14:textId="3E1A1FC4" w:rsidR="000E2DB3" w:rsidRPr="00A952ED" w:rsidRDefault="009A5E05" w:rsidP="00A952ED">
      <w:pPr>
        <w:numPr>
          <w:ilvl w:val="0"/>
          <w:numId w:val="1"/>
        </w:numPr>
        <w:textAlignment w:val="baseline"/>
        <w:rPr>
          <w:lang w:val="en-US"/>
        </w:rPr>
      </w:pPr>
      <w:r>
        <w:rPr>
          <w:lang w:val="en-US"/>
        </w:rPr>
        <w:t xml:space="preserve">R2-1908626, </w:t>
      </w:r>
      <w:r>
        <w:rPr>
          <w:i/>
          <w:lang w:val="en-US"/>
        </w:rPr>
        <w:t xml:space="preserve">Reply LS on SPS/CG for </w:t>
      </w:r>
      <w:proofErr w:type="spellStart"/>
      <w:r>
        <w:rPr>
          <w:i/>
          <w:lang w:val="en-US"/>
        </w:rPr>
        <w:t>IIoT</w:t>
      </w:r>
      <w:proofErr w:type="spellEnd"/>
      <w:r>
        <w:rPr>
          <w:lang w:val="en-US"/>
        </w:rPr>
        <w:t>, Source: RAN1</w:t>
      </w:r>
    </w:p>
    <w:sectPr w:rsidR="000E2DB3" w:rsidRPr="00A952ED" w:rsidSect="008B5A0F">
      <w:type w:val="continuous"/>
      <w:pgSz w:w="11906" w:h="16838"/>
      <w:pgMar w:top="1416" w:right="1133" w:bottom="1133" w:left="1133" w:header="850" w:footer="34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5B780" w14:textId="77777777" w:rsidR="0065723B" w:rsidRDefault="0065723B">
      <w:pPr>
        <w:spacing w:after="0"/>
      </w:pPr>
      <w:r>
        <w:separator/>
      </w:r>
    </w:p>
  </w:endnote>
  <w:endnote w:type="continuationSeparator" w:id="0">
    <w:p w14:paraId="2E6B81CC" w14:textId="77777777" w:rsidR="0065723B" w:rsidRDefault="0065723B">
      <w:pPr>
        <w:spacing w:after="0"/>
      </w:pPr>
      <w:r>
        <w:continuationSeparator/>
      </w:r>
    </w:p>
  </w:endnote>
  <w:endnote w:type="continuationNotice" w:id="1">
    <w:p w14:paraId="7ACC2BF7" w14:textId="77777777" w:rsidR="0065723B" w:rsidRDefault="00657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16312" w14:textId="77777777" w:rsidR="0065723B" w:rsidRDefault="0065723B">
      <w:pPr>
        <w:spacing w:after="0"/>
      </w:pPr>
      <w:r>
        <w:separator/>
      </w:r>
    </w:p>
  </w:footnote>
  <w:footnote w:type="continuationSeparator" w:id="0">
    <w:p w14:paraId="3C65D80C" w14:textId="77777777" w:rsidR="0065723B" w:rsidRDefault="0065723B">
      <w:pPr>
        <w:spacing w:after="0"/>
      </w:pPr>
      <w:r>
        <w:continuationSeparator/>
      </w:r>
    </w:p>
  </w:footnote>
  <w:footnote w:type="continuationNotice" w:id="1">
    <w:p w14:paraId="5DA4FCCA" w14:textId="77777777" w:rsidR="0065723B" w:rsidRDefault="006572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4ECC"/>
    <w:multiLevelType w:val="hybridMultilevel"/>
    <w:tmpl w:val="51A21E08"/>
    <w:lvl w:ilvl="0" w:tplc="49103B4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B10C48"/>
    <w:multiLevelType w:val="multilevel"/>
    <w:tmpl w:val="B030CF1E"/>
    <w:lvl w:ilvl="0">
      <w:start w:val="1"/>
      <w:numFmt w:val="bullet"/>
      <w:lvlText w:val=""/>
      <w:lvlJc w:val="left"/>
      <w:pPr>
        <w:ind w:left="928" w:hanging="360"/>
      </w:pPr>
      <w:rPr>
        <w:rFonts w:ascii="Symbol" w:hAnsi="Symbol" w:hint="default"/>
      </w:rPr>
    </w:lvl>
    <w:lvl w:ilvl="1">
      <w:start w:val="1"/>
      <w:numFmt w:val="bullet"/>
      <w:lvlText w:val=""/>
      <w:lvlJc w:val="left"/>
      <w:pPr>
        <w:ind w:left="1648" w:hanging="360"/>
      </w:pPr>
      <w:rPr>
        <w:rFonts w:ascii="Symbol" w:hAnsi="Symbol" w:hint="default"/>
      </w:r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15:restartNumberingAfterBreak="0">
    <w:nsid w:val="027861EF"/>
    <w:multiLevelType w:val="multilevel"/>
    <w:tmpl w:val="BADAC914"/>
    <w:lvl w:ilvl="0">
      <w:start w:val="1"/>
      <w:numFmt w:val="upperLetter"/>
      <w:lvlText w:val="%1."/>
      <w:lvlJc w:val="left"/>
      <w:pPr>
        <w:ind w:left="720" w:hanging="360"/>
      </w:pPr>
      <w:rPr>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433F63"/>
    <w:multiLevelType w:val="hybridMultilevel"/>
    <w:tmpl w:val="996C451A"/>
    <w:lvl w:ilvl="0" w:tplc="0A5A7D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B69AA"/>
    <w:multiLevelType w:val="hybridMultilevel"/>
    <w:tmpl w:val="EF8E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55166"/>
    <w:multiLevelType w:val="multilevel"/>
    <w:tmpl w:val="99BAF7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C53231"/>
    <w:multiLevelType w:val="hybridMultilevel"/>
    <w:tmpl w:val="D65066A4"/>
    <w:lvl w:ilvl="0" w:tplc="FF68DC8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6619C"/>
    <w:multiLevelType w:val="multilevel"/>
    <w:tmpl w:val="99BAF7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983CCC"/>
    <w:multiLevelType w:val="multilevel"/>
    <w:tmpl w:val="2DE032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1C46295"/>
    <w:multiLevelType w:val="hybridMultilevel"/>
    <w:tmpl w:val="6E52AFEA"/>
    <w:lvl w:ilvl="0" w:tplc="D61804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823CD"/>
    <w:multiLevelType w:val="hybridMultilevel"/>
    <w:tmpl w:val="73BED62E"/>
    <w:lvl w:ilvl="0" w:tplc="A6E42CE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087421D"/>
    <w:multiLevelType w:val="hybridMultilevel"/>
    <w:tmpl w:val="044063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B855F5D"/>
    <w:multiLevelType w:val="multilevel"/>
    <w:tmpl w:val="58345EA6"/>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3" w15:restartNumberingAfterBreak="0">
    <w:nsid w:val="558B098B"/>
    <w:multiLevelType w:val="hybridMultilevel"/>
    <w:tmpl w:val="B79EB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04D85"/>
    <w:multiLevelType w:val="multilevel"/>
    <w:tmpl w:val="5D2CDA0E"/>
    <w:lvl w:ilvl="0">
      <w:start w:val="1"/>
      <w:numFmt w:val="bulle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8C305EF"/>
    <w:multiLevelType w:val="multilevel"/>
    <w:tmpl w:val="D9EA9C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A38225D"/>
    <w:multiLevelType w:val="hybridMultilevel"/>
    <w:tmpl w:val="D0D632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BD2C28"/>
    <w:multiLevelType w:val="multilevel"/>
    <w:tmpl w:val="5BEE1F8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6F7F2A05"/>
    <w:multiLevelType w:val="multilevel"/>
    <w:tmpl w:val="98F0A7A2"/>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9" w15:restartNumberingAfterBreak="0">
    <w:nsid w:val="7A637680"/>
    <w:multiLevelType w:val="multilevel"/>
    <w:tmpl w:val="98208E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7F466D2C"/>
    <w:multiLevelType w:val="multilevel"/>
    <w:tmpl w:val="236C701A"/>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1" w15:restartNumberingAfterBreak="0">
    <w:nsid w:val="7F4F3CB6"/>
    <w:multiLevelType w:val="multilevel"/>
    <w:tmpl w:val="99BAF7C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7C7AEC"/>
    <w:multiLevelType w:val="hybridMultilevel"/>
    <w:tmpl w:val="C032FA26"/>
    <w:lvl w:ilvl="0" w:tplc="AB569F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8"/>
  </w:num>
  <w:num w:numId="3">
    <w:abstractNumId w:val="14"/>
  </w:num>
  <w:num w:numId="4">
    <w:abstractNumId w:val="5"/>
  </w:num>
  <w:num w:numId="5">
    <w:abstractNumId w:val="2"/>
  </w:num>
  <w:num w:numId="6">
    <w:abstractNumId w:val="12"/>
  </w:num>
  <w:num w:numId="7">
    <w:abstractNumId w:val="19"/>
  </w:num>
  <w:num w:numId="8">
    <w:abstractNumId w:val="22"/>
  </w:num>
  <w:num w:numId="9">
    <w:abstractNumId w:val="6"/>
  </w:num>
  <w:num w:numId="10">
    <w:abstractNumId w:val="4"/>
  </w:num>
  <w:num w:numId="11">
    <w:abstractNumId w:val="15"/>
  </w:num>
  <w:num w:numId="12">
    <w:abstractNumId w:val="13"/>
  </w:num>
  <w:num w:numId="13">
    <w:abstractNumId w:val="21"/>
  </w:num>
  <w:num w:numId="14">
    <w:abstractNumId w:val="7"/>
  </w:num>
  <w:num w:numId="15">
    <w:abstractNumId w:val="9"/>
  </w:num>
  <w:num w:numId="16">
    <w:abstractNumId w:val="3"/>
  </w:num>
  <w:num w:numId="17">
    <w:abstractNumId w:val="1"/>
  </w:num>
  <w:num w:numId="18">
    <w:abstractNumId w:val="11"/>
  </w:num>
  <w:num w:numId="19">
    <w:abstractNumId w:val="16"/>
  </w:num>
  <w:num w:numId="20">
    <w:abstractNumId w:val="18"/>
  </w:num>
  <w:num w:numId="21">
    <w:abstractNumId w:val="20"/>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proofState w:spelling="clean" w:grammar="clean"/>
  <w:defaultTabStop w:val="284"/>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05"/>
    <w:rsid w:val="00002D20"/>
    <w:rsid w:val="00017747"/>
    <w:rsid w:val="00023D34"/>
    <w:rsid w:val="000243D8"/>
    <w:rsid w:val="00024C49"/>
    <w:rsid w:val="00026D1A"/>
    <w:rsid w:val="00027C7D"/>
    <w:rsid w:val="00030518"/>
    <w:rsid w:val="0003573D"/>
    <w:rsid w:val="000417C6"/>
    <w:rsid w:val="000435A2"/>
    <w:rsid w:val="00046F84"/>
    <w:rsid w:val="00047FAC"/>
    <w:rsid w:val="000522A7"/>
    <w:rsid w:val="00053576"/>
    <w:rsid w:val="00053CAE"/>
    <w:rsid w:val="00053D9B"/>
    <w:rsid w:val="00054D7D"/>
    <w:rsid w:val="0005626B"/>
    <w:rsid w:val="00060D07"/>
    <w:rsid w:val="00062873"/>
    <w:rsid w:val="00063241"/>
    <w:rsid w:val="0006645D"/>
    <w:rsid w:val="00071F89"/>
    <w:rsid w:val="0007712C"/>
    <w:rsid w:val="0007786D"/>
    <w:rsid w:val="0008260F"/>
    <w:rsid w:val="000A2358"/>
    <w:rsid w:val="000A2B21"/>
    <w:rsid w:val="000A77ED"/>
    <w:rsid w:val="000B03A8"/>
    <w:rsid w:val="000C7C22"/>
    <w:rsid w:val="000C7C94"/>
    <w:rsid w:val="000D168C"/>
    <w:rsid w:val="000D3057"/>
    <w:rsid w:val="000D4673"/>
    <w:rsid w:val="000E2DB3"/>
    <w:rsid w:val="000E6AEC"/>
    <w:rsid w:val="0010098E"/>
    <w:rsid w:val="001037C5"/>
    <w:rsid w:val="00104C57"/>
    <w:rsid w:val="001051F7"/>
    <w:rsid w:val="00116C93"/>
    <w:rsid w:val="001201E7"/>
    <w:rsid w:val="001234DD"/>
    <w:rsid w:val="0013167B"/>
    <w:rsid w:val="00131C20"/>
    <w:rsid w:val="00132C2E"/>
    <w:rsid w:val="00133CA4"/>
    <w:rsid w:val="0013579E"/>
    <w:rsid w:val="00135951"/>
    <w:rsid w:val="001363CB"/>
    <w:rsid w:val="001409B3"/>
    <w:rsid w:val="00146672"/>
    <w:rsid w:val="00150902"/>
    <w:rsid w:val="0015679B"/>
    <w:rsid w:val="00156E9B"/>
    <w:rsid w:val="001666B7"/>
    <w:rsid w:val="0016721E"/>
    <w:rsid w:val="00173AE6"/>
    <w:rsid w:val="001751BB"/>
    <w:rsid w:val="00175878"/>
    <w:rsid w:val="00183940"/>
    <w:rsid w:val="0018655F"/>
    <w:rsid w:val="001938A7"/>
    <w:rsid w:val="001970F5"/>
    <w:rsid w:val="001A0DD0"/>
    <w:rsid w:val="001B03DC"/>
    <w:rsid w:val="001B42C2"/>
    <w:rsid w:val="001C118F"/>
    <w:rsid w:val="001C1514"/>
    <w:rsid w:val="001C5DE0"/>
    <w:rsid w:val="001C75D5"/>
    <w:rsid w:val="001D228B"/>
    <w:rsid w:val="001D52CE"/>
    <w:rsid w:val="001D5BC0"/>
    <w:rsid w:val="001D5BE0"/>
    <w:rsid w:val="001D6402"/>
    <w:rsid w:val="001D659C"/>
    <w:rsid w:val="001D66D9"/>
    <w:rsid w:val="001E362F"/>
    <w:rsid w:val="001E76A4"/>
    <w:rsid w:val="001E7F16"/>
    <w:rsid w:val="001F0088"/>
    <w:rsid w:val="001F00B9"/>
    <w:rsid w:val="001F091E"/>
    <w:rsid w:val="001F238B"/>
    <w:rsid w:val="00203E81"/>
    <w:rsid w:val="00204447"/>
    <w:rsid w:val="00206F0B"/>
    <w:rsid w:val="00207B47"/>
    <w:rsid w:val="00211B3E"/>
    <w:rsid w:val="002127D6"/>
    <w:rsid w:val="002153CC"/>
    <w:rsid w:val="00221AB3"/>
    <w:rsid w:val="00225F15"/>
    <w:rsid w:val="00226EF7"/>
    <w:rsid w:val="00227063"/>
    <w:rsid w:val="00227F36"/>
    <w:rsid w:val="00231D09"/>
    <w:rsid w:val="00234835"/>
    <w:rsid w:val="00250CC1"/>
    <w:rsid w:val="002656EF"/>
    <w:rsid w:val="00272D66"/>
    <w:rsid w:val="0027398F"/>
    <w:rsid w:val="002818CD"/>
    <w:rsid w:val="00282420"/>
    <w:rsid w:val="00282633"/>
    <w:rsid w:val="00285252"/>
    <w:rsid w:val="0028541C"/>
    <w:rsid w:val="002856CB"/>
    <w:rsid w:val="00286543"/>
    <w:rsid w:val="002A51BB"/>
    <w:rsid w:val="002B02D3"/>
    <w:rsid w:val="002B34B5"/>
    <w:rsid w:val="002B4091"/>
    <w:rsid w:val="002B44B3"/>
    <w:rsid w:val="002C025B"/>
    <w:rsid w:val="002C4F90"/>
    <w:rsid w:val="002C7D1A"/>
    <w:rsid w:val="002D1B72"/>
    <w:rsid w:val="002D3FA2"/>
    <w:rsid w:val="002D5577"/>
    <w:rsid w:val="002D6757"/>
    <w:rsid w:val="002D68F6"/>
    <w:rsid w:val="002E62FC"/>
    <w:rsid w:val="002F16A5"/>
    <w:rsid w:val="00304679"/>
    <w:rsid w:val="0030797F"/>
    <w:rsid w:val="0031176C"/>
    <w:rsid w:val="00311EBA"/>
    <w:rsid w:val="00315F1E"/>
    <w:rsid w:val="00322030"/>
    <w:rsid w:val="00322A90"/>
    <w:rsid w:val="00330A34"/>
    <w:rsid w:val="003322B8"/>
    <w:rsid w:val="003338E3"/>
    <w:rsid w:val="003344D1"/>
    <w:rsid w:val="0033509E"/>
    <w:rsid w:val="003370DD"/>
    <w:rsid w:val="003401A5"/>
    <w:rsid w:val="00350C58"/>
    <w:rsid w:val="00353565"/>
    <w:rsid w:val="003706A0"/>
    <w:rsid w:val="003739C8"/>
    <w:rsid w:val="00375A45"/>
    <w:rsid w:val="003853C9"/>
    <w:rsid w:val="00386CA9"/>
    <w:rsid w:val="003931B8"/>
    <w:rsid w:val="003A5DD7"/>
    <w:rsid w:val="003B0FB1"/>
    <w:rsid w:val="003B7FBE"/>
    <w:rsid w:val="003C1039"/>
    <w:rsid w:val="003C1E23"/>
    <w:rsid w:val="003C3E5B"/>
    <w:rsid w:val="003C551E"/>
    <w:rsid w:val="003D4815"/>
    <w:rsid w:val="003D5770"/>
    <w:rsid w:val="003D7C53"/>
    <w:rsid w:val="003E5B6D"/>
    <w:rsid w:val="003E70D7"/>
    <w:rsid w:val="00407FED"/>
    <w:rsid w:val="00412704"/>
    <w:rsid w:val="0042109B"/>
    <w:rsid w:val="00443C73"/>
    <w:rsid w:val="00447B90"/>
    <w:rsid w:val="004507CF"/>
    <w:rsid w:val="00456916"/>
    <w:rsid w:val="0046285C"/>
    <w:rsid w:val="00462979"/>
    <w:rsid w:val="00464042"/>
    <w:rsid w:val="004655C5"/>
    <w:rsid w:val="0047355E"/>
    <w:rsid w:val="00473AE7"/>
    <w:rsid w:val="004830ED"/>
    <w:rsid w:val="004865D8"/>
    <w:rsid w:val="004914FD"/>
    <w:rsid w:val="004946BA"/>
    <w:rsid w:val="004962BB"/>
    <w:rsid w:val="004A1B91"/>
    <w:rsid w:val="004A5FDD"/>
    <w:rsid w:val="004A63F0"/>
    <w:rsid w:val="004C324B"/>
    <w:rsid w:val="004C426C"/>
    <w:rsid w:val="004D16A2"/>
    <w:rsid w:val="004D16CE"/>
    <w:rsid w:val="004D3A1D"/>
    <w:rsid w:val="004E00FB"/>
    <w:rsid w:val="004E2DEB"/>
    <w:rsid w:val="004E3F05"/>
    <w:rsid w:val="004E6613"/>
    <w:rsid w:val="004F4D92"/>
    <w:rsid w:val="004F5706"/>
    <w:rsid w:val="00502F9B"/>
    <w:rsid w:val="005074A1"/>
    <w:rsid w:val="00507DB4"/>
    <w:rsid w:val="005175FA"/>
    <w:rsid w:val="00517D41"/>
    <w:rsid w:val="005245C8"/>
    <w:rsid w:val="00527D61"/>
    <w:rsid w:val="00530BF7"/>
    <w:rsid w:val="00536181"/>
    <w:rsid w:val="00537DBB"/>
    <w:rsid w:val="00545D96"/>
    <w:rsid w:val="005470F0"/>
    <w:rsid w:val="005602E6"/>
    <w:rsid w:val="00561D0A"/>
    <w:rsid w:val="00562B9D"/>
    <w:rsid w:val="00566E47"/>
    <w:rsid w:val="00570757"/>
    <w:rsid w:val="005707A0"/>
    <w:rsid w:val="00575A9F"/>
    <w:rsid w:val="00576C57"/>
    <w:rsid w:val="005779C8"/>
    <w:rsid w:val="00582645"/>
    <w:rsid w:val="00587D2D"/>
    <w:rsid w:val="00590C54"/>
    <w:rsid w:val="0059227D"/>
    <w:rsid w:val="005A00D7"/>
    <w:rsid w:val="005A0831"/>
    <w:rsid w:val="005B1A19"/>
    <w:rsid w:val="005B39D3"/>
    <w:rsid w:val="005B5A47"/>
    <w:rsid w:val="005B5F6A"/>
    <w:rsid w:val="005B6C4D"/>
    <w:rsid w:val="005C38FD"/>
    <w:rsid w:val="005C3D4F"/>
    <w:rsid w:val="005C5575"/>
    <w:rsid w:val="005C5FFA"/>
    <w:rsid w:val="005C6A64"/>
    <w:rsid w:val="005D1928"/>
    <w:rsid w:val="005E01F1"/>
    <w:rsid w:val="005E2411"/>
    <w:rsid w:val="005E25F3"/>
    <w:rsid w:val="005E6358"/>
    <w:rsid w:val="005E63F7"/>
    <w:rsid w:val="005F44CD"/>
    <w:rsid w:val="00607389"/>
    <w:rsid w:val="006130E0"/>
    <w:rsid w:val="0061501A"/>
    <w:rsid w:val="00616287"/>
    <w:rsid w:val="00620189"/>
    <w:rsid w:val="006212B8"/>
    <w:rsid w:val="006265B6"/>
    <w:rsid w:val="00630B5F"/>
    <w:rsid w:val="006326EB"/>
    <w:rsid w:val="006376F1"/>
    <w:rsid w:val="00640593"/>
    <w:rsid w:val="0064272F"/>
    <w:rsid w:val="0064286C"/>
    <w:rsid w:val="00643740"/>
    <w:rsid w:val="00643C7E"/>
    <w:rsid w:val="00644730"/>
    <w:rsid w:val="00644D99"/>
    <w:rsid w:val="00644EE9"/>
    <w:rsid w:val="0064777C"/>
    <w:rsid w:val="00653D12"/>
    <w:rsid w:val="00656871"/>
    <w:rsid w:val="0065723B"/>
    <w:rsid w:val="006648AF"/>
    <w:rsid w:val="00666CB2"/>
    <w:rsid w:val="00667924"/>
    <w:rsid w:val="00667EF8"/>
    <w:rsid w:val="00672B70"/>
    <w:rsid w:val="0067333F"/>
    <w:rsid w:val="00675C8A"/>
    <w:rsid w:val="00680FDC"/>
    <w:rsid w:val="00681B7E"/>
    <w:rsid w:val="00683285"/>
    <w:rsid w:val="00683FEC"/>
    <w:rsid w:val="00686744"/>
    <w:rsid w:val="0068754E"/>
    <w:rsid w:val="00691C27"/>
    <w:rsid w:val="006933AE"/>
    <w:rsid w:val="00694C05"/>
    <w:rsid w:val="006A2C12"/>
    <w:rsid w:val="006A307B"/>
    <w:rsid w:val="006A3BFC"/>
    <w:rsid w:val="006B770F"/>
    <w:rsid w:val="006C64FC"/>
    <w:rsid w:val="006D7917"/>
    <w:rsid w:val="006E095F"/>
    <w:rsid w:val="006E1DA8"/>
    <w:rsid w:val="006E1FC4"/>
    <w:rsid w:val="006E28E3"/>
    <w:rsid w:val="006E53F3"/>
    <w:rsid w:val="006F23A8"/>
    <w:rsid w:val="006F360E"/>
    <w:rsid w:val="006F7CBA"/>
    <w:rsid w:val="007036A0"/>
    <w:rsid w:val="007047F8"/>
    <w:rsid w:val="007121E7"/>
    <w:rsid w:val="0071373F"/>
    <w:rsid w:val="00715B64"/>
    <w:rsid w:val="00717402"/>
    <w:rsid w:val="007175EC"/>
    <w:rsid w:val="00722143"/>
    <w:rsid w:val="007256A7"/>
    <w:rsid w:val="0073524A"/>
    <w:rsid w:val="0073543F"/>
    <w:rsid w:val="00737545"/>
    <w:rsid w:val="007419E7"/>
    <w:rsid w:val="00747B25"/>
    <w:rsid w:val="007515C6"/>
    <w:rsid w:val="007521E7"/>
    <w:rsid w:val="007628AB"/>
    <w:rsid w:val="007639B2"/>
    <w:rsid w:val="007666F2"/>
    <w:rsid w:val="00772317"/>
    <w:rsid w:val="0077712B"/>
    <w:rsid w:val="007773B7"/>
    <w:rsid w:val="00777E34"/>
    <w:rsid w:val="00784075"/>
    <w:rsid w:val="00784A0D"/>
    <w:rsid w:val="00784B9C"/>
    <w:rsid w:val="00790DF7"/>
    <w:rsid w:val="00792F86"/>
    <w:rsid w:val="007931D8"/>
    <w:rsid w:val="00794719"/>
    <w:rsid w:val="00797336"/>
    <w:rsid w:val="00797DE2"/>
    <w:rsid w:val="007A70F9"/>
    <w:rsid w:val="007B16F8"/>
    <w:rsid w:val="007B5CB5"/>
    <w:rsid w:val="007B6B6A"/>
    <w:rsid w:val="007C23EE"/>
    <w:rsid w:val="007C50EB"/>
    <w:rsid w:val="007C6DF9"/>
    <w:rsid w:val="007D439C"/>
    <w:rsid w:val="007D5AC4"/>
    <w:rsid w:val="007E0237"/>
    <w:rsid w:val="007E06B7"/>
    <w:rsid w:val="007E1D6A"/>
    <w:rsid w:val="007E2081"/>
    <w:rsid w:val="007E75B4"/>
    <w:rsid w:val="007E7702"/>
    <w:rsid w:val="007F2F74"/>
    <w:rsid w:val="007F54CA"/>
    <w:rsid w:val="007F6A8E"/>
    <w:rsid w:val="008000D2"/>
    <w:rsid w:val="00803F50"/>
    <w:rsid w:val="00807FAD"/>
    <w:rsid w:val="00814DB6"/>
    <w:rsid w:val="008168CC"/>
    <w:rsid w:val="00821249"/>
    <w:rsid w:val="00822CA9"/>
    <w:rsid w:val="0082547F"/>
    <w:rsid w:val="0082583B"/>
    <w:rsid w:val="008269A8"/>
    <w:rsid w:val="00830817"/>
    <w:rsid w:val="00833A1F"/>
    <w:rsid w:val="00834029"/>
    <w:rsid w:val="008344FB"/>
    <w:rsid w:val="0083555A"/>
    <w:rsid w:val="00836976"/>
    <w:rsid w:val="00836B31"/>
    <w:rsid w:val="00840493"/>
    <w:rsid w:val="00841463"/>
    <w:rsid w:val="00843630"/>
    <w:rsid w:val="0084363F"/>
    <w:rsid w:val="008535CE"/>
    <w:rsid w:val="008537AD"/>
    <w:rsid w:val="0085477F"/>
    <w:rsid w:val="0085695D"/>
    <w:rsid w:val="00864226"/>
    <w:rsid w:val="008656CE"/>
    <w:rsid w:val="00865800"/>
    <w:rsid w:val="00865ECB"/>
    <w:rsid w:val="00876B92"/>
    <w:rsid w:val="0088226E"/>
    <w:rsid w:val="008917E9"/>
    <w:rsid w:val="00892176"/>
    <w:rsid w:val="0089473A"/>
    <w:rsid w:val="008A11CD"/>
    <w:rsid w:val="008A2146"/>
    <w:rsid w:val="008B4F89"/>
    <w:rsid w:val="008B5A0F"/>
    <w:rsid w:val="008B7F9B"/>
    <w:rsid w:val="008C2433"/>
    <w:rsid w:val="008C2DF3"/>
    <w:rsid w:val="008C4C52"/>
    <w:rsid w:val="008C64EA"/>
    <w:rsid w:val="008D48A9"/>
    <w:rsid w:val="008D7A6F"/>
    <w:rsid w:val="008D7F2B"/>
    <w:rsid w:val="008E3F37"/>
    <w:rsid w:val="008E4E3B"/>
    <w:rsid w:val="008E5371"/>
    <w:rsid w:val="008F5AD0"/>
    <w:rsid w:val="00907EDA"/>
    <w:rsid w:val="00922E97"/>
    <w:rsid w:val="009235DA"/>
    <w:rsid w:val="00926A12"/>
    <w:rsid w:val="00941FBF"/>
    <w:rsid w:val="00943CAF"/>
    <w:rsid w:val="00944E0F"/>
    <w:rsid w:val="00944F8F"/>
    <w:rsid w:val="00945564"/>
    <w:rsid w:val="009518EF"/>
    <w:rsid w:val="00953726"/>
    <w:rsid w:val="00970B59"/>
    <w:rsid w:val="00972CFB"/>
    <w:rsid w:val="00973878"/>
    <w:rsid w:val="009754AA"/>
    <w:rsid w:val="009762D6"/>
    <w:rsid w:val="00980A9A"/>
    <w:rsid w:val="00980F17"/>
    <w:rsid w:val="00981538"/>
    <w:rsid w:val="0099552C"/>
    <w:rsid w:val="009971BE"/>
    <w:rsid w:val="009977CD"/>
    <w:rsid w:val="009A5E05"/>
    <w:rsid w:val="009A7986"/>
    <w:rsid w:val="009B1911"/>
    <w:rsid w:val="009B3913"/>
    <w:rsid w:val="009B522B"/>
    <w:rsid w:val="009B595E"/>
    <w:rsid w:val="009C00D9"/>
    <w:rsid w:val="009C5DE8"/>
    <w:rsid w:val="009D119F"/>
    <w:rsid w:val="009D7B5A"/>
    <w:rsid w:val="009E2BC3"/>
    <w:rsid w:val="009E4610"/>
    <w:rsid w:val="009E5439"/>
    <w:rsid w:val="009F0AFC"/>
    <w:rsid w:val="009F67E0"/>
    <w:rsid w:val="009F7C84"/>
    <w:rsid w:val="00A006AA"/>
    <w:rsid w:val="00A164C1"/>
    <w:rsid w:val="00A16E37"/>
    <w:rsid w:val="00A225FE"/>
    <w:rsid w:val="00A229C6"/>
    <w:rsid w:val="00A2430B"/>
    <w:rsid w:val="00A25AF5"/>
    <w:rsid w:val="00A27455"/>
    <w:rsid w:val="00A35014"/>
    <w:rsid w:val="00A37FA7"/>
    <w:rsid w:val="00A44860"/>
    <w:rsid w:val="00A459F0"/>
    <w:rsid w:val="00A466B3"/>
    <w:rsid w:val="00A4785F"/>
    <w:rsid w:val="00A47E40"/>
    <w:rsid w:val="00A55833"/>
    <w:rsid w:val="00A55B46"/>
    <w:rsid w:val="00A57C1E"/>
    <w:rsid w:val="00A630B1"/>
    <w:rsid w:val="00A6715C"/>
    <w:rsid w:val="00A83857"/>
    <w:rsid w:val="00A854E9"/>
    <w:rsid w:val="00A909C6"/>
    <w:rsid w:val="00A942BC"/>
    <w:rsid w:val="00A952ED"/>
    <w:rsid w:val="00AA02FE"/>
    <w:rsid w:val="00AA450B"/>
    <w:rsid w:val="00AB1CD7"/>
    <w:rsid w:val="00AB6EA0"/>
    <w:rsid w:val="00AC17E1"/>
    <w:rsid w:val="00AC29AA"/>
    <w:rsid w:val="00AC6D36"/>
    <w:rsid w:val="00AD5529"/>
    <w:rsid w:val="00AE0ADB"/>
    <w:rsid w:val="00AE58FF"/>
    <w:rsid w:val="00AE639B"/>
    <w:rsid w:val="00AF08D2"/>
    <w:rsid w:val="00AF3528"/>
    <w:rsid w:val="00AF4707"/>
    <w:rsid w:val="00B12E42"/>
    <w:rsid w:val="00B15E1F"/>
    <w:rsid w:val="00B25C01"/>
    <w:rsid w:val="00B32831"/>
    <w:rsid w:val="00B50BFF"/>
    <w:rsid w:val="00B52207"/>
    <w:rsid w:val="00B55B6D"/>
    <w:rsid w:val="00B6093A"/>
    <w:rsid w:val="00B6299E"/>
    <w:rsid w:val="00B7277C"/>
    <w:rsid w:val="00B7337A"/>
    <w:rsid w:val="00B73EAF"/>
    <w:rsid w:val="00B77B2B"/>
    <w:rsid w:val="00B816B6"/>
    <w:rsid w:val="00B85385"/>
    <w:rsid w:val="00B9052F"/>
    <w:rsid w:val="00B92C13"/>
    <w:rsid w:val="00B92D2C"/>
    <w:rsid w:val="00B93238"/>
    <w:rsid w:val="00BB596F"/>
    <w:rsid w:val="00BC53B3"/>
    <w:rsid w:val="00BC7804"/>
    <w:rsid w:val="00BD2495"/>
    <w:rsid w:val="00BD35BC"/>
    <w:rsid w:val="00BD3F62"/>
    <w:rsid w:val="00BE2C86"/>
    <w:rsid w:val="00BE6D25"/>
    <w:rsid w:val="00BF13D0"/>
    <w:rsid w:val="00BF1C32"/>
    <w:rsid w:val="00BF21D4"/>
    <w:rsid w:val="00BF318D"/>
    <w:rsid w:val="00BF3F19"/>
    <w:rsid w:val="00C0348A"/>
    <w:rsid w:val="00C07A71"/>
    <w:rsid w:val="00C21D19"/>
    <w:rsid w:val="00C228E0"/>
    <w:rsid w:val="00C24BE1"/>
    <w:rsid w:val="00C30674"/>
    <w:rsid w:val="00C34EFD"/>
    <w:rsid w:val="00C3562F"/>
    <w:rsid w:val="00C40BE2"/>
    <w:rsid w:val="00C41608"/>
    <w:rsid w:val="00C51FB6"/>
    <w:rsid w:val="00C53322"/>
    <w:rsid w:val="00C55C7E"/>
    <w:rsid w:val="00C621A4"/>
    <w:rsid w:val="00C62A59"/>
    <w:rsid w:val="00C70FF5"/>
    <w:rsid w:val="00C727A7"/>
    <w:rsid w:val="00C72FA6"/>
    <w:rsid w:val="00C73562"/>
    <w:rsid w:val="00C83BE1"/>
    <w:rsid w:val="00C86FEC"/>
    <w:rsid w:val="00C93B19"/>
    <w:rsid w:val="00C96CE8"/>
    <w:rsid w:val="00CA1C81"/>
    <w:rsid w:val="00CB61B5"/>
    <w:rsid w:val="00CC26AB"/>
    <w:rsid w:val="00CC3735"/>
    <w:rsid w:val="00CC7B2B"/>
    <w:rsid w:val="00CD167D"/>
    <w:rsid w:val="00CD2092"/>
    <w:rsid w:val="00CD3EE2"/>
    <w:rsid w:val="00CD7660"/>
    <w:rsid w:val="00CE1B62"/>
    <w:rsid w:val="00CE27F0"/>
    <w:rsid w:val="00CF4FB7"/>
    <w:rsid w:val="00CF76B1"/>
    <w:rsid w:val="00D0400A"/>
    <w:rsid w:val="00D05825"/>
    <w:rsid w:val="00D06542"/>
    <w:rsid w:val="00D1333F"/>
    <w:rsid w:val="00D13F58"/>
    <w:rsid w:val="00D21076"/>
    <w:rsid w:val="00D226C9"/>
    <w:rsid w:val="00D273B4"/>
    <w:rsid w:val="00D31ADC"/>
    <w:rsid w:val="00D34276"/>
    <w:rsid w:val="00D35D73"/>
    <w:rsid w:val="00D36587"/>
    <w:rsid w:val="00D45163"/>
    <w:rsid w:val="00D51E2D"/>
    <w:rsid w:val="00D52CFC"/>
    <w:rsid w:val="00D54C11"/>
    <w:rsid w:val="00D60108"/>
    <w:rsid w:val="00D60D30"/>
    <w:rsid w:val="00D62603"/>
    <w:rsid w:val="00D6318F"/>
    <w:rsid w:val="00D63CE7"/>
    <w:rsid w:val="00D64EF4"/>
    <w:rsid w:val="00D661EE"/>
    <w:rsid w:val="00D7181F"/>
    <w:rsid w:val="00D73145"/>
    <w:rsid w:val="00D80C89"/>
    <w:rsid w:val="00D83658"/>
    <w:rsid w:val="00D8419E"/>
    <w:rsid w:val="00D85A04"/>
    <w:rsid w:val="00DA2190"/>
    <w:rsid w:val="00DA3714"/>
    <w:rsid w:val="00DA612D"/>
    <w:rsid w:val="00DB0CE3"/>
    <w:rsid w:val="00DB19EF"/>
    <w:rsid w:val="00DB4F46"/>
    <w:rsid w:val="00DB563E"/>
    <w:rsid w:val="00DB59CF"/>
    <w:rsid w:val="00DC0A78"/>
    <w:rsid w:val="00DC17F7"/>
    <w:rsid w:val="00DC2F25"/>
    <w:rsid w:val="00DC7DDC"/>
    <w:rsid w:val="00DD1DBE"/>
    <w:rsid w:val="00DD5757"/>
    <w:rsid w:val="00DD6BBE"/>
    <w:rsid w:val="00DD6DD0"/>
    <w:rsid w:val="00DE2E31"/>
    <w:rsid w:val="00DE50B8"/>
    <w:rsid w:val="00DE5897"/>
    <w:rsid w:val="00DE64D6"/>
    <w:rsid w:val="00DF0335"/>
    <w:rsid w:val="00DF1971"/>
    <w:rsid w:val="00DF2952"/>
    <w:rsid w:val="00DF45DE"/>
    <w:rsid w:val="00DF551E"/>
    <w:rsid w:val="00E0115F"/>
    <w:rsid w:val="00E04DA7"/>
    <w:rsid w:val="00E05923"/>
    <w:rsid w:val="00E071BA"/>
    <w:rsid w:val="00E07F83"/>
    <w:rsid w:val="00E12473"/>
    <w:rsid w:val="00E1450E"/>
    <w:rsid w:val="00E16CD8"/>
    <w:rsid w:val="00E2499B"/>
    <w:rsid w:val="00E259AE"/>
    <w:rsid w:val="00E327CB"/>
    <w:rsid w:val="00E359CC"/>
    <w:rsid w:val="00E53B84"/>
    <w:rsid w:val="00E56F02"/>
    <w:rsid w:val="00E710AD"/>
    <w:rsid w:val="00E73DCC"/>
    <w:rsid w:val="00E7449B"/>
    <w:rsid w:val="00E76FCF"/>
    <w:rsid w:val="00E86011"/>
    <w:rsid w:val="00E916E9"/>
    <w:rsid w:val="00E91CAA"/>
    <w:rsid w:val="00E9278C"/>
    <w:rsid w:val="00E929A1"/>
    <w:rsid w:val="00EA37C4"/>
    <w:rsid w:val="00EA61FA"/>
    <w:rsid w:val="00EB3447"/>
    <w:rsid w:val="00EC144F"/>
    <w:rsid w:val="00EC486F"/>
    <w:rsid w:val="00EC5CEE"/>
    <w:rsid w:val="00ED2392"/>
    <w:rsid w:val="00ED3D1D"/>
    <w:rsid w:val="00ED403C"/>
    <w:rsid w:val="00EE57E9"/>
    <w:rsid w:val="00EE6221"/>
    <w:rsid w:val="00EF0D40"/>
    <w:rsid w:val="00EF21D6"/>
    <w:rsid w:val="00EF2972"/>
    <w:rsid w:val="00F00F36"/>
    <w:rsid w:val="00F0480F"/>
    <w:rsid w:val="00F060F0"/>
    <w:rsid w:val="00F108C2"/>
    <w:rsid w:val="00F12C78"/>
    <w:rsid w:val="00F161A3"/>
    <w:rsid w:val="00F2027E"/>
    <w:rsid w:val="00F2254D"/>
    <w:rsid w:val="00F231FF"/>
    <w:rsid w:val="00F23F2B"/>
    <w:rsid w:val="00F25519"/>
    <w:rsid w:val="00F25591"/>
    <w:rsid w:val="00F266E6"/>
    <w:rsid w:val="00F310B5"/>
    <w:rsid w:val="00F346DD"/>
    <w:rsid w:val="00F367DF"/>
    <w:rsid w:val="00F375BB"/>
    <w:rsid w:val="00F427FE"/>
    <w:rsid w:val="00F4539C"/>
    <w:rsid w:val="00F46571"/>
    <w:rsid w:val="00F5100C"/>
    <w:rsid w:val="00F543EF"/>
    <w:rsid w:val="00F54963"/>
    <w:rsid w:val="00F60429"/>
    <w:rsid w:val="00F63A21"/>
    <w:rsid w:val="00F7080A"/>
    <w:rsid w:val="00F71AEB"/>
    <w:rsid w:val="00F73BC1"/>
    <w:rsid w:val="00F742D1"/>
    <w:rsid w:val="00F75F22"/>
    <w:rsid w:val="00F82952"/>
    <w:rsid w:val="00F9453B"/>
    <w:rsid w:val="00FA2032"/>
    <w:rsid w:val="00FA418D"/>
    <w:rsid w:val="00FA4BC8"/>
    <w:rsid w:val="00FB2227"/>
    <w:rsid w:val="00FB6334"/>
    <w:rsid w:val="00FB741F"/>
    <w:rsid w:val="00FC0208"/>
    <w:rsid w:val="00FC0AEF"/>
    <w:rsid w:val="00FC3359"/>
    <w:rsid w:val="00FC558E"/>
    <w:rsid w:val="00FC62A8"/>
    <w:rsid w:val="00FD061D"/>
    <w:rsid w:val="00FD57CA"/>
    <w:rsid w:val="00FD6C40"/>
    <w:rsid w:val="00FD7175"/>
    <w:rsid w:val="00FD7972"/>
    <w:rsid w:val="00FE03A4"/>
    <w:rsid w:val="00FE0B6F"/>
    <w:rsid w:val="00FF05B6"/>
    <w:rsid w:val="00FF2120"/>
    <w:rsid w:val="00FF35FA"/>
    <w:rsid w:val="00FF49BF"/>
    <w:rsid w:val="0559DC70"/>
    <w:rsid w:val="05AC0C46"/>
    <w:rsid w:val="0822FD78"/>
    <w:rsid w:val="0A41294C"/>
    <w:rsid w:val="0ACBCA0A"/>
    <w:rsid w:val="0BA4DCC6"/>
    <w:rsid w:val="0E7DF415"/>
    <w:rsid w:val="105904F1"/>
    <w:rsid w:val="12BE8FD0"/>
    <w:rsid w:val="1979DDA8"/>
    <w:rsid w:val="232DAC47"/>
    <w:rsid w:val="27935F4A"/>
    <w:rsid w:val="2A4C5147"/>
    <w:rsid w:val="2ECBDFA0"/>
    <w:rsid w:val="3160BA24"/>
    <w:rsid w:val="32D56424"/>
    <w:rsid w:val="36C492DC"/>
    <w:rsid w:val="3AEA2780"/>
    <w:rsid w:val="3AF191AF"/>
    <w:rsid w:val="404744C9"/>
    <w:rsid w:val="419A7EDC"/>
    <w:rsid w:val="41C97E70"/>
    <w:rsid w:val="44B41EF9"/>
    <w:rsid w:val="457EF8EC"/>
    <w:rsid w:val="493B4946"/>
    <w:rsid w:val="4B1BC287"/>
    <w:rsid w:val="4C9623F1"/>
    <w:rsid w:val="5288CF15"/>
    <w:rsid w:val="59513205"/>
    <w:rsid w:val="5A99C6BC"/>
    <w:rsid w:val="5E13CF13"/>
    <w:rsid w:val="6275F63E"/>
    <w:rsid w:val="627E043F"/>
    <w:rsid w:val="654C5FF3"/>
    <w:rsid w:val="6D7096DC"/>
    <w:rsid w:val="725BC56E"/>
    <w:rsid w:val="73E6F7C3"/>
    <w:rsid w:val="779F9296"/>
    <w:rsid w:val="78C5AFCC"/>
    <w:rsid w:val="7BF98FB7"/>
    <w:rsid w:val="7FA19D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5CB6A8"/>
  <w15:docId w15:val="{E26BE502-F9AA-4616-969B-5432FCE6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FollowedHyperlink" w:qFormat="1"/>
    <w:lsdException w:name="Strong" w:qFormat="1"/>
    <w:lsdException w:name="Emphasis" w:uiPriority="20" w:qFormat="1"/>
    <w:lsdException w:name="Document Map"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qFormat="1"/>
  </w:latentStyles>
  <w:style w:type="paragraph" w:default="1" w:styleId="Normal">
    <w:name w:val="Normal"/>
    <w:qFormat/>
    <w:rsid w:val="00D21076"/>
    <w:pPr>
      <w:spacing w:after="180"/>
    </w:pPr>
    <w:rPr>
      <w:lang w:eastAsia="en-US"/>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3573D"/>
    <w:pPr>
      <w:pBdr>
        <w:top w:val="none" w:sz="0" w:space="0" w:color="auto"/>
      </w:pBdr>
      <w:spacing w:before="180"/>
      <w:outlineLvl w:val="1"/>
    </w:pPr>
    <w:rPr>
      <w:sz w:val="32"/>
    </w:rPr>
  </w:style>
  <w:style w:type="paragraph" w:styleId="Heading3">
    <w:name w:val="heading 3"/>
    <w:basedOn w:val="Heading2"/>
    <w:next w:val="Normal"/>
    <w:qFormat/>
    <w:rsid w:val="0003573D"/>
    <w:pPr>
      <w:spacing w:before="120"/>
      <w:outlineLvl w:val="2"/>
    </w:pPr>
    <w:rPr>
      <w:sz w:val="28"/>
    </w:rPr>
  </w:style>
  <w:style w:type="paragraph" w:styleId="Heading4">
    <w:name w:val="heading 4"/>
    <w:basedOn w:val="Heading3"/>
    <w:next w:val="Normal"/>
    <w:qFormat/>
    <w:rsid w:val="0003573D"/>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aliases w:val="header odd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customStyle="1" w:styleId="DocumentMapChar">
    <w:name w:val="Document Map Char"/>
    <w:basedOn w:val="DefaultParagraphFont"/>
    <w:link w:val="DocumentMap"/>
    <w:qFormat/>
    <w:rsid w:val="009D74A6"/>
    <w:rPr>
      <w:sz w:val="24"/>
      <w:szCs w:val="24"/>
      <w:lang w:eastAsia="en-US"/>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qFormat/>
    <w:rsid w:val="00DE25D2"/>
    <w:rPr>
      <w:color w:val="605E5C"/>
      <w:shd w:val="clear" w:color="auto" w:fill="E1DFDD"/>
    </w:rPr>
  </w:style>
  <w:style w:type="character" w:customStyle="1" w:styleId="TAHCar">
    <w:name w:val="TAH Car"/>
    <w:link w:val="TAH"/>
    <w:qFormat/>
    <w:rsid w:val="00534096"/>
    <w:rPr>
      <w:rFonts w:ascii="Arial" w:hAnsi="Arial"/>
      <w:b/>
      <w:sz w:val="18"/>
      <w:lang w:eastAsia="en-US"/>
    </w:rPr>
  </w:style>
  <w:style w:type="character" w:styleId="CommentReference">
    <w:name w:val="annotation reference"/>
    <w:basedOn w:val="DefaultParagraphFont"/>
    <w:uiPriority w:val="99"/>
    <w:qFormat/>
    <w:rsid w:val="00C06B69"/>
    <w:rPr>
      <w:sz w:val="16"/>
      <w:szCs w:val="16"/>
    </w:rPr>
  </w:style>
  <w:style w:type="character" w:customStyle="1" w:styleId="CommentTextChar">
    <w:name w:val="Comment Text Char"/>
    <w:basedOn w:val="DefaultParagraphFont"/>
    <w:link w:val="CommentText"/>
    <w:uiPriority w:val="99"/>
    <w:qFormat/>
    <w:rsid w:val="00C06B69"/>
    <w:rPr>
      <w:lang w:eastAsia="en-US"/>
    </w:rPr>
  </w:style>
  <w:style w:type="character" w:customStyle="1" w:styleId="CommentSubjectChar">
    <w:name w:val="Comment Subject Char"/>
    <w:basedOn w:val="CommentTextChar"/>
    <w:link w:val="CommentSubject"/>
    <w:qFormat/>
    <w:rsid w:val="00C06B69"/>
    <w:rPr>
      <w:b/>
      <w:bCs/>
      <w:lang w:eastAsia="en-US"/>
    </w:rPr>
  </w:style>
  <w:style w:type="character" w:styleId="FollowedHyperlink">
    <w:name w:val="FollowedHyperlink"/>
    <w:basedOn w:val="DefaultParagraphFont"/>
    <w:qFormat/>
    <w:rsid w:val="00B0593E"/>
    <w:rPr>
      <w:color w:val="954F72" w:themeColor="followedHyperlink"/>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Calibri" w:cs="Calibri"/>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Calibri" w:cs="Calibri"/>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Calibri" w:cs="Calibri"/>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color w:val="auto"/>
      <w:sz w:val="22"/>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lang w:val="en-US"/>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eastAsia="Times New Roman" w:cs="Times New Roman"/>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eastAsia="Times New Roman"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Times New Roma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eastAsia="Times New Roman" w:cs="Times New Roman"/>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eastAsia="Times New Roman" w:cs="Times New Roman"/>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Times New Roman"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unhideWhenUsed/>
    <w:qFormat/>
    <w:rsid w:val="00607119"/>
    <w:pPr>
      <w:spacing w:after="200"/>
    </w:pPr>
    <w:rPr>
      <w:i/>
      <w:iCs/>
      <w:color w:val="44546A" w:themeColor="text2"/>
      <w:sz w:val="18"/>
      <w:szCs w:val="18"/>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aliases w:val="header odd"/>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DocumentMap">
    <w:name w:val="Document Map"/>
    <w:basedOn w:val="Normal"/>
    <w:link w:val="DocumentMapChar"/>
    <w:qFormat/>
    <w:rsid w:val="009D74A6"/>
    <w:pPr>
      <w:spacing w:after="0"/>
    </w:pPr>
    <w:rPr>
      <w:sz w:val="24"/>
      <w:szCs w:val="24"/>
    </w:rPr>
  </w:style>
  <w:style w:type="paragraph" w:styleId="BalloonText">
    <w:name w:val="Balloon Text"/>
    <w:basedOn w:val="Normal"/>
    <w:link w:val="BalloonTextChar"/>
    <w:qFormat/>
    <w:rsid w:val="00B27303"/>
    <w:pPr>
      <w:spacing w:after="0"/>
    </w:pPr>
    <w:rPr>
      <w:rFonts w:ascii="Helvetica" w:hAnsi="Helvetica"/>
      <w:sz w:val="18"/>
      <w:szCs w:val="18"/>
    </w:rPr>
  </w:style>
  <w:style w:type="paragraph" w:styleId="ListParagraph">
    <w:name w:val="List Paragraph"/>
    <w:basedOn w:val="Normal"/>
    <w:uiPriority w:val="34"/>
    <w:qFormat/>
    <w:rsid w:val="00534096"/>
    <w:pPr>
      <w:ind w:left="720"/>
      <w:contextualSpacing/>
    </w:pPr>
  </w:style>
  <w:style w:type="paragraph" w:styleId="CommentText">
    <w:name w:val="annotation text"/>
    <w:basedOn w:val="Normal"/>
    <w:link w:val="CommentTextChar"/>
    <w:uiPriority w:val="99"/>
    <w:qFormat/>
    <w:rsid w:val="00C06B69"/>
  </w:style>
  <w:style w:type="paragraph" w:styleId="CommentSubject">
    <w:name w:val="annotation subject"/>
    <w:basedOn w:val="CommentText"/>
    <w:next w:val="CommentText"/>
    <w:link w:val="CommentSubjectChar"/>
    <w:qFormat/>
    <w:rsid w:val="00C06B69"/>
    <w:rPr>
      <w:b/>
      <w:bCs/>
    </w:rPr>
  </w:style>
  <w:style w:type="paragraph" w:customStyle="1" w:styleId="Agreement">
    <w:name w:val="Agreement"/>
    <w:basedOn w:val="Normal"/>
    <w:next w:val="Normal"/>
    <w:qFormat/>
    <w:rsid w:val="00693C52"/>
    <w:pPr>
      <w:spacing w:before="60" w:after="0"/>
    </w:pPr>
    <w:rPr>
      <w:rFonts w:ascii="Arial" w:eastAsia="MS Mincho" w:hAnsi="Arial"/>
      <w:b/>
      <w:szCs w:val="24"/>
      <w:lang w:eastAsia="en-GB"/>
    </w:rPr>
  </w:style>
  <w:style w:type="paragraph" w:styleId="Revision">
    <w:name w:val="Revision"/>
    <w:uiPriority w:val="99"/>
    <w:semiHidden/>
    <w:qFormat/>
    <w:rsid w:val="00F115AB"/>
    <w:rPr>
      <w:lang w:eastAsia="en-US"/>
    </w:rPr>
  </w:style>
  <w:style w:type="table" w:styleId="TableGrid">
    <w:name w:val="Table Grid"/>
    <w:basedOn w:val="TableNormal"/>
    <w:rsid w:val="00384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6C57"/>
    <w:rPr>
      <w:rFonts w:ascii="Arial" w:hAnsi="Arial"/>
      <w:sz w:val="18"/>
      <w:lang w:eastAsia="en-US"/>
    </w:rPr>
  </w:style>
  <w:style w:type="character" w:styleId="PlaceholderText">
    <w:name w:val="Placeholder Text"/>
    <w:basedOn w:val="DefaultParagraphFont"/>
    <w:uiPriority w:val="99"/>
    <w:semiHidden/>
    <w:rsid w:val="0013579E"/>
    <w:rPr>
      <w:color w:val="808080"/>
    </w:rPr>
  </w:style>
  <w:style w:type="character" w:customStyle="1" w:styleId="B1Zchn">
    <w:name w:val="B1 Zchn"/>
    <w:link w:val="B1"/>
    <w:rsid w:val="00311EBA"/>
    <w:rPr>
      <w:lang w:eastAsia="en-US"/>
    </w:rPr>
  </w:style>
  <w:style w:type="paragraph" w:customStyle="1" w:styleId="xmsonormal">
    <w:name w:val="x_msonormal"/>
    <w:basedOn w:val="Normal"/>
    <w:rsid w:val="006A2C12"/>
    <w:pPr>
      <w:spacing w:after="0"/>
    </w:pPr>
    <w:rPr>
      <w:rFonts w:ascii="Calibri" w:hAnsi="Calibri" w:cs="Calibri"/>
      <w:sz w:val="22"/>
      <w:szCs w:val="22"/>
      <w:lang w:val="en-US"/>
    </w:rPr>
  </w:style>
  <w:style w:type="character" w:styleId="Emphasis">
    <w:name w:val="Emphasis"/>
    <w:basedOn w:val="DefaultParagraphFont"/>
    <w:uiPriority w:val="20"/>
    <w:qFormat/>
    <w:rsid w:val="006A2C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941003">
      <w:bodyDiv w:val="1"/>
      <w:marLeft w:val="0"/>
      <w:marRight w:val="0"/>
      <w:marTop w:val="0"/>
      <w:marBottom w:val="0"/>
      <w:divBdr>
        <w:top w:val="none" w:sz="0" w:space="0" w:color="auto"/>
        <w:left w:val="none" w:sz="0" w:space="0" w:color="auto"/>
        <w:bottom w:val="none" w:sz="0" w:space="0" w:color="auto"/>
        <w:right w:val="none" w:sz="0" w:space="0" w:color="auto"/>
      </w:divBdr>
    </w:div>
    <w:div w:id="938298432">
      <w:bodyDiv w:val="1"/>
      <w:marLeft w:val="0"/>
      <w:marRight w:val="0"/>
      <w:marTop w:val="0"/>
      <w:marBottom w:val="0"/>
      <w:divBdr>
        <w:top w:val="none" w:sz="0" w:space="0" w:color="auto"/>
        <w:left w:val="none" w:sz="0" w:space="0" w:color="auto"/>
        <w:bottom w:val="none" w:sz="0" w:space="0" w:color="auto"/>
        <w:right w:val="none" w:sz="0" w:space="0" w:color="auto"/>
      </w:divBdr>
    </w:div>
    <w:div w:id="1002778778">
      <w:bodyDiv w:val="1"/>
      <w:marLeft w:val="0"/>
      <w:marRight w:val="0"/>
      <w:marTop w:val="0"/>
      <w:marBottom w:val="0"/>
      <w:divBdr>
        <w:top w:val="none" w:sz="0" w:space="0" w:color="auto"/>
        <w:left w:val="none" w:sz="0" w:space="0" w:color="auto"/>
        <w:bottom w:val="none" w:sz="0" w:space="0" w:color="auto"/>
        <w:right w:val="none" w:sz="0" w:space="0" w:color="auto"/>
      </w:divBdr>
    </w:div>
    <w:div w:id="1539507923">
      <w:bodyDiv w:val="1"/>
      <w:marLeft w:val="0"/>
      <w:marRight w:val="0"/>
      <w:marTop w:val="0"/>
      <w:marBottom w:val="0"/>
      <w:divBdr>
        <w:top w:val="none" w:sz="0" w:space="0" w:color="auto"/>
        <w:left w:val="none" w:sz="0" w:space="0" w:color="auto"/>
        <w:bottom w:val="none" w:sz="0" w:space="0" w:color="auto"/>
        <w:right w:val="none" w:sz="0" w:space="0" w:color="auto"/>
      </w:divBdr>
    </w:div>
    <w:div w:id="1594900489">
      <w:bodyDiv w:val="1"/>
      <w:marLeft w:val="0"/>
      <w:marRight w:val="0"/>
      <w:marTop w:val="0"/>
      <w:marBottom w:val="0"/>
      <w:divBdr>
        <w:top w:val="none" w:sz="0" w:space="0" w:color="auto"/>
        <w:left w:val="none" w:sz="0" w:space="0" w:color="auto"/>
        <w:bottom w:val="none" w:sz="0" w:space="0" w:color="auto"/>
        <w:right w:val="none" w:sz="0" w:space="0" w:color="auto"/>
      </w:divBdr>
    </w:div>
    <w:div w:id="2047287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5AIRPNAIUNRU-859666464-5778</_dlc_DocId>
    <_dlc_DocIdUrl xmlns="71c5aaf6-e6ce-465b-b873-5148d2a4c105">
      <Url>https://nokia.sharepoint.com/sites/c5g/e2earch/_layouts/15/DocIdRedir.aspx?ID=5AIRPNAIUNRU-859666464-5778</Url>
      <Description>5AIRPNAIUNRU-859666464-5778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3E961-05C9-4F9F-AC37-2C7FD6D3B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63fb183-2e26-4021-b9b0-dc99d435c6db"/>
    <ds:schemaRef ds:uri="http://purl.org/dc/elements/1.1/"/>
    <ds:schemaRef ds:uri="0c824d42-8f02-47b2-9ee0-5e1b44523269"/>
    <ds:schemaRef ds:uri="71c5aaf6-e6ce-465b-b873-5148d2a4c105"/>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4C29D6A-BFD9-4547-A9EB-D86C2EC54130}">
  <ds:schemaRefs>
    <ds:schemaRef ds:uri="http://schemas.microsoft.com/sharepoint/events"/>
  </ds:schemaRefs>
</ds:datastoreItem>
</file>

<file path=customXml/itemProps6.xml><?xml version="1.0" encoding="utf-8"?>
<ds:datastoreItem xmlns:ds="http://schemas.openxmlformats.org/officeDocument/2006/customXml" ds:itemID="{64724CB2-0E69-4B43-AF5A-B2B4BC3F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1112</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kari.niemela@nokia.com</dc:creator>
  <cp:keywords/>
  <dc:description/>
  <cp:lastModifiedBy>Nokia</cp:lastModifiedBy>
  <cp:revision>11</cp:revision>
  <dcterms:created xsi:type="dcterms:W3CDTF">2019-11-18T23:11:00Z</dcterms:created>
  <dcterms:modified xsi:type="dcterms:W3CDTF">2019-11-20T00:24:00Z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Nokia Siemens Networks</vt:lpwstr>
  </property>
  <property fmtid="{D5CDD505-2E9C-101B-9397-08002B2CF9AE}" pid="4" name="ContentTypeId">
    <vt:lpwstr>0x010100D8D61BF8C2B0E2488F06E52835A054AA</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e4a7132b-e92e-456e-9e70-03051ce6cc33</vt:lpwstr>
  </property>
</Properties>
</file>